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05EF" w14:textId="77777777" w:rsidR="007743F0" w:rsidRDefault="007743F0" w:rsidP="0089100F">
      <w:pPr>
        <w:rPr>
          <w:b/>
        </w:rPr>
      </w:pPr>
    </w:p>
    <w:p w14:paraId="061205F0" w14:textId="77777777" w:rsidR="007743F0" w:rsidRDefault="007743F0" w:rsidP="0089100F">
      <w:pPr>
        <w:rPr>
          <w:b/>
        </w:rPr>
      </w:pPr>
    </w:p>
    <w:p w14:paraId="061205F1" w14:textId="77777777" w:rsidR="00D94B59" w:rsidRDefault="00D94B59" w:rsidP="0089100F">
      <w:r w:rsidRPr="007743F0">
        <w:rPr>
          <w:b/>
        </w:rPr>
        <w:t xml:space="preserve">TIPO: </w:t>
      </w:r>
      <w:r w:rsidRPr="007743F0">
        <w:rPr>
          <w:b/>
        </w:rPr>
        <w:tab/>
      </w:r>
      <w:r w:rsidR="009F0561">
        <w:tab/>
        <w:t>préstamo h</w:t>
      </w:r>
      <w:r>
        <w:t>ipotecario</w:t>
      </w:r>
      <w:r w:rsidR="004452CD">
        <w:t xml:space="preserve"> con destino </w:t>
      </w:r>
      <w:r w:rsidR="004452CD" w:rsidRPr="004452CD">
        <w:rPr>
          <w:u w:val="single"/>
        </w:rPr>
        <w:t>construcción</w:t>
      </w:r>
    </w:p>
    <w:p w14:paraId="061205F2" w14:textId="77777777" w:rsidR="00D94B59" w:rsidRDefault="00D94B59" w:rsidP="0089100F">
      <w:r w:rsidRPr="007743F0">
        <w:rPr>
          <w:b/>
        </w:rPr>
        <w:t>ORIGEN:</w:t>
      </w:r>
      <w:r w:rsidR="009F0561">
        <w:t xml:space="preserve"> </w:t>
      </w:r>
      <w:r w:rsidR="009F0561">
        <w:tab/>
        <w:t>c</w:t>
      </w:r>
      <w:r w:rsidR="003E12A1">
        <w:t xml:space="preserve">ompraventa </w:t>
      </w:r>
    </w:p>
    <w:p w14:paraId="061205F3" w14:textId="77777777" w:rsidR="00D94B59" w:rsidRDefault="00D94B59" w:rsidP="0089100F">
      <w:r w:rsidRPr="007743F0">
        <w:rPr>
          <w:b/>
        </w:rPr>
        <w:t>MONEDA:</w:t>
      </w:r>
      <w:r w:rsidR="009F0561">
        <w:t xml:space="preserve"> </w:t>
      </w:r>
      <w:r w:rsidR="009F0561">
        <w:tab/>
        <w:t>unidad i</w:t>
      </w:r>
      <w:r>
        <w:t>ndexada</w:t>
      </w:r>
    </w:p>
    <w:p w14:paraId="061205F4" w14:textId="77777777" w:rsidR="002C169C" w:rsidRDefault="002C169C" w:rsidP="0089100F"/>
    <w:p w14:paraId="061205F5" w14:textId="77777777" w:rsidR="002C169C" w:rsidRDefault="002C169C" w:rsidP="002C169C">
      <w:pPr>
        <w:spacing w:line="600" w:lineRule="auto"/>
      </w:pPr>
    </w:p>
    <w:p w14:paraId="061205F6" w14:textId="77777777" w:rsidR="00D94B59" w:rsidRDefault="00D94B59" w:rsidP="0089100F"/>
    <w:p w14:paraId="061205F7" w14:textId="77777777" w:rsidR="009F0561" w:rsidRDefault="00FD4958" w:rsidP="009F0561">
      <w:pPr>
        <w:pStyle w:val="Ttulo1"/>
      </w:pPr>
      <w:r>
        <w:t xml:space="preserve">DOCUMENTOS </w:t>
      </w:r>
      <w:r w:rsidR="00B04A88">
        <w:t>A TENER EN CUENTA:</w:t>
      </w:r>
    </w:p>
    <w:p w14:paraId="061205F8" w14:textId="77777777" w:rsidR="00105CD3" w:rsidRDefault="00105CD3" w:rsidP="00105CD3"/>
    <w:p w14:paraId="061205F9" w14:textId="77777777" w:rsidR="00105CD3" w:rsidRDefault="006879D6" w:rsidP="00105CD3">
      <w:pPr>
        <w:pStyle w:val="NormalWeb"/>
        <w:numPr>
          <w:ilvl w:val="0"/>
          <w:numId w:val="15"/>
        </w:numPr>
        <w:spacing w:before="0" w:beforeAutospacing="0" w:after="0" w:afterAutospacing="0" w:line="276" w:lineRule="atLeast"/>
        <w:textAlignment w:val="baseline"/>
        <w:rPr>
          <w:rFonts w:ascii="Arial" w:hAnsi="Arial" w:cs="Arial"/>
          <w:color w:val="4B4B4B"/>
          <w:sz w:val="21"/>
          <w:szCs w:val="21"/>
          <w:bdr w:val="none" w:sz="0" w:space="0" w:color="auto" w:frame="1"/>
        </w:rPr>
      </w:pPr>
      <w:hyperlink r:id="rId12" w:history="1">
        <w:r w:rsidR="00105CD3">
          <w:rPr>
            <w:rStyle w:val="Hipervnculo"/>
            <w:rFonts w:ascii="Arial" w:hAnsi="Arial" w:cs="Arial"/>
            <w:color w:val="0C6499"/>
            <w:sz w:val="21"/>
            <w:szCs w:val="21"/>
            <w:bdr w:val="none" w:sz="0" w:space="0" w:color="auto" w:frame="1"/>
          </w:rPr>
          <w:t>ES.CRE.07 - Especifica</w:t>
        </w:r>
        <w:r w:rsidR="00105CD3">
          <w:rPr>
            <w:rStyle w:val="Hipervnculo"/>
            <w:rFonts w:ascii="Arial" w:hAnsi="Arial" w:cs="Arial"/>
            <w:color w:val="0C6499"/>
            <w:sz w:val="21"/>
            <w:szCs w:val="21"/>
            <w:bdr w:val="none" w:sz="0" w:space="0" w:color="auto" w:frame="1"/>
          </w:rPr>
          <w:t>c</w:t>
        </w:r>
        <w:r w:rsidR="00105CD3">
          <w:rPr>
            <w:rStyle w:val="Hipervnculo"/>
            <w:rFonts w:ascii="Arial" w:hAnsi="Arial" w:cs="Arial"/>
            <w:color w:val="0C6499"/>
            <w:sz w:val="21"/>
            <w:szCs w:val="21"/>
            <w:bdr w:val="none" w:sz="0" w:space="0" w:color="auto" w:frame="1"/>
          </w:rPr>
          <w:t>iones para la presentación, control y firma de documentos en escrituras con BHU.pdf</w:t>
        </w:r>
      </w:hyperlink>
    </w:p>
    <w:p w14:paraId="061205FA" w14:textId="77777777" w:rsidR="00105CD3" w:rsidRDefault="00105CD3" w:rsidP="00105CD3">
      <w:pPr>
        <w:pStyle w:val="NormalWeb"/>
        <w:spacing w:before="0" w:beforeAutospacing="0" w:after="0" w:afterAutospacing="0" w:line="276" w:lineRule="atLeast"/>
        <w:textAlignment w:val="baseline"/>
        <w:rPr>
          <w:rFonts w:ascii="Arial" w:hAnsi="Arial" w:cs="Arial"/>
          <w:color w:val="4B4B4B"/>
          <w:sz w:val="21"/>
          <w:szCs w:val="21"/>
        </w:rPr>
      </w:pPr>
    </w:p>
    <w:p w14:paraId="061205FB" w14:textId="4FCAB882" w:rsidR="00105CD3" w:rsidRDefault="006879D6" w:rsidP="00105CD3">
      <w:pPr>
        <w:numPr>
          <w:ilvl w:val="0"/>
          <w:numId w:val="15"/>
        </w:numPr>
      </w:pPr>
      <w:hyperlink r:id="rId13" w:history="1">
        <w:r w:rsidR="00105CD3" w:rsidRPr="00105CD3">
          <w:rPr>
            <w:color w:val="0C6499"/>
            <w:sz w:val="21"/>
            <w:szCs w:val="21"/>
            <w:u w:val="single"/>
            <w:bdr w:val="none" w:sz="0" w:space="0" w:color="auto" w:frame="1"/>
            <w:shd w:val="clear" w:color="auto" w:fill="FFFFFF"/>
          </w:rPr>
          <w:t>SF.CR</w:t>
        </w:r>
        <w:r w:rsidR="00105CD3" w:rsidRPr="00105CD3">
          <w:rPr>
            <w:color w:val="0C6499"/>
            <w:sz w:val="21"/>
            <w:szCs w:val="21"/>
            <w:u w:val="single"/>
            <w:bdr w:val="none" w:sz="0" w:space="0" w:color="auto" w:frame="1"/>
            <w:shd w:val="clear" w:color="auto" w:fill="FFFFFF"/>
          </w:rPr>
          <w:t>E</w:t>
        </w:r>
        <w:r w:rsidR="00105CD3" w:rsidRPr="00105CD3">
          <w:rPr>
            <w:color w:val="0C6499"/>
            <w:sz w:val="21"/>
            <w:szCs w:val="21"/>
            <w:u w:val="single"/>
            <w:bdr w:val="none" w:sz="0" w:space="0" w:color="auto" w:frame="1"/>
            <w:shd w:val="clear" w:color="auto" w:fill="FFFFFF"/>
          </w:rPr>
          <w:t>.01-Declar</w:t>
        </w:r>
        <w:r w:rsidR="00105CD3" w:rsidRPr="00105CD3">
          <w:rPr>
            <w:color w:val="0C6499"/>
            <w:sz w:val="21"/>
            <w:szCs w:val="21"/>
            <w:u w:val="single"/>
            <w:bdr w:val="none" w:sz="0" w:space="0" w:color="auto" w:frame="1"/>
            <w:shd w:val="clear" w:color="auto" w:fill="FFFFFF"/>
          </w:rPr>
          <w:t>a</w:t>
        </w:r>
        <w:r w:rsidR="00105CD3" w:rsidRPr="00105CD3">
          <w:rPr>
            <w:color w:val="0C6499"/>
            <w:sz w:val="21"/>
            <w:szCs w:val="21"/>
            <w:u w:val="single"/>
            <w:bdr w:val="none" w:sz="0" w:space="0" w:color="auto" w:frame="1"/>
            <w:shd w:val="clear" w:color="auto" w:fill="FFFFFF"/>
          </w:rPr>
          <w:t>toria a firmarse conjuntamente con las escrituras</w:t>
        </w:r>
        <w:r w:rsidR="00105CD3">
          <w:rPr>
            <w:color w:val="0C6499"/>
            <w:sz w:val="21"/>
            <w:szCs w:val="21"/>
            <w:u w:val="single"/>
            <w:bdr w:val="none" w:sz="0" w:space="0" w:color="auto" w:frame="1"/>
            <w:shd w:val="clear" w:color="auto" w:fill="FFFFFF"/>
          </w:rPr>
          <w:t xml:space="preserve"> </w:t>
        </w:r>
        <w:r w:rsidR="00105CD3" w:rsidRPr="00105CD3">
          <w:rPr>
            <w:color w:val="0C6499"/>
            <w:sz w:val="21"/>
            <w:szCs w:val="21"/>
            <w:u w:val="single"/>
            <w:bdr w:val="none" w:sz="0" w:space="0" w:color="auto" w:frame="1"/>
            <w:shd w:val="clear" w:color="auto" w:fill="FFFFFF"/>
          </w:rPr>
          <w:t>(en UI)</w:t>
        </w:r>
      </w:hyperlink>
    </w:p>
    <w:p w14:paraId="061205FC" w14:textId="77777777" w:rsidR="00105CD3" w:rsidRDefault="00105CD3" w:rsidP="00105CD3"/>
    <w:p w14:paraId="061205FD" w14:textId="77777777" w:rsidR="00105CD3" w:rsidRDefault="006879D6" w:rsidP="00105CD3">
      <w:pPr>
        <w:numPr>
          <w:ilvl w:val="0"/>
          <w:numId w:val="15"/>
        </w:numPr>
      </w:pPr>
      <w:hyperlink r:id="rId14" w:history="1">
        <w:r w:rsidR="00105CD3" w:rsidRPr="00105CD3">
          <w:rPr>
            <w:color w:val="0C6499"/>
            <w:sz w:val="21"/>
            <w:szCs w:val="21"/>
            <w:u w:val="single"/>
            <w:bdr w:val="none" w:sz="0" w:space="0" w:color="auto" w:frame="1"/>
            <w:shd w:val="clear" w:color="auto" w:fill="FFFFFF"/>
          </w:rPr>
          <w:t>SF.CRE.03 - Represen</w:t>
        </w:r>
        <w:r w:rsidR="00105CD3" w:rsidRPr="00105CD3">
          <w:rPr>
            <w:color w:val="0C6499"/>
            <w:sz w:val="21"/>
            <w:szCs w:val="21"/>
            <w:u w:val="single"/>
            <w:bdr w:val="none" w:sz="0" w:space="0" w:color="auto" w:frame="1"/>
            <w:shd w:val="clear" w:color="auto" w:fill="FFFFFF"/>
          </w:rPr>
          <w:t>t</w:t>
        </w:r>
        <w:r w:rsidR="00105CD3" w:rsidRPr="00105CD3">
          <w:rPr>
            <w:color w:val="0C6499"/>
            <w:sz w:val="21"/>
            <w:szCs w:val="21"/>
            <w:u w:val="single"/>
            <w:bdr w:val="none" w:sz="0" w:space="0" w:color="auto" w:frame="1"/>
            <w:shd w:val="clear" w:color="auto" w:fill="FFFFFF"/>
          </w:rPr>
          <w:t>antes facultados por Directorio </w:t>
        </w:r>
      </w:hyperlink>
    </w:p>
    <w:p w14:paraId="061205FE" w14:textId="77777777" w:rsidR="00C338AB" w:rsidRDefault="00C338AB" w:rsidP="00C338AB">
      <w:pPr>
        <w:pStyle w:val="Prrafodelista"/>
      </w:pPr>
    </w:p>
    <w:p w14:paraId="061205FF" w14:textId="77777777" w:rsidR="00C338AB" w:rsidRPr="00105CD3" w:rsidRDefault="00C338AB" w:rsidP="00C338AB">
      <w:pPr>
        <w:ind w:left="720"/>
      </w:pPr>
    </w:p>
    <w:p w14:paraId="06120600" w14:textId="77777777" w:rsidR="007743F0" w:rsidRDefault="007743F0" w:rsidP="0089100F"/>
    <w:p w14:paraId="06120601" w14:textId="77777777" w:rsidR="00B34A2C" w:rsidRPr="0089100F" w:rsidRDefault="009F0561" w:rsidP="0089100F">
      <w:pPr>
        <w:pStyle w:val="Ttulo1"/>
      </w:pPr>
      <w:r>
        <w:t>PARTICULARIDADES</w:t>
      </w:r>
    </w:p>
    <w:p w14:paraId="06120602" w14:textId="77777777" w:rsidR="0089100F" w:rsidRDefault="0089100F" w:rsidP="0089100F"/>
    <w:p w14:paraId="06120603" w14:textId="77777777" w:rsidR="0089100F" w:rsidRDefault="009F0561" w:rsidP="009F0561">
      <w:pPr>
        <w:numPr>
          <w:ilvl w:val="0"/>
          <w:numId w:val="14"/>
        </w:numPr>
      </w:pPr>
      <w:r>
        <w:t>Deben</w:t>
      </w:r>
      <w:r w:rsidR="0089100F">
        <w:t xml:space="preserve"> tenerse en cuenta los requisitos establecidos en la ES.CRE.07.</w:t>
      </w:r>
    </w:p>
    <w:p w14:paraId="06120604" w14:textId="77777777" w:rsidR="00605251" w:rsidRDefault="00605251" w:rsidP="00605251">
      <w:pPr>
        <w:ind w:left="720"/>
      </w:pPr>
    </w:p>
    <w:p w14:paraId="06120605" w14:textId="77777777" w:rsidR="003D0AD8" w:rsidRPr="005A69E4" w:rsidRDefault="003D0AD8" w:rsidP="009F0561">
      <w:pPr>
        <w:numPr>
          <w:ilvl w:val="0"/>
          <w:numId w:val="14"/>
        </w:numPr>
        <w:rPr>
          <w:b/>
        </w:rPr>
      </w:pPr>
      <w:r w:rsidRPr="00605251">
        <w:rPr>
          <w:u w:val="single"/>
        </w:rPr>
        <w:t>Reserva de Prioridad</w:t>
      </w:r>
      <w:r w:rsidR="009F0561">
        <w:t xml:space="preserve"> - i</w:t>
      </w:r>
      <w:r w:rsidR="005A69E4">
        <w:t xml:space="preserve">ndicar en la solicitud de reserva: </w:t>
      </w:r>
      <w:r w:rsidR="007F1663" w:rsidRPr="007F1663">
        <w:rPr>
          <w:b/>
        </w:rPr>
        <w:t>COMPRAVENTA E</w:t>
      </w:r>
      <w:r w:rsidR="007F1663">
        <w:t xml:space="preserve"> </w:t>
      </w:r>
      <w:r w:rsidR="005A69E4" w:rsidRPr="005A69E4">
        <w:rPr>
          <w:b/>
        </w:rPr>
        <w:t>HIPOTECA</w:t>
      </w:r>
      <w:r w:rsidR="007F1663">
        <w:rPr>
          <w:b/>
        </w:rPr>
        <w:t xml:space="preserve">, </w:t>
      </w:r>
      <w:r w:rsidR="00AE7D76">
        <w:t>siempre que</w:t>
      </w:r>
      <w:r w:rsidR="00715D8B">
        <w:t xml:space="preserve"> </w:t>
      </w:r>
      <w:r w:rsidR="00AE7D76">
        <w:t>sean simultá</w:t>
      </w:r>
      <w:r w:rsidR="007F1663">
        <w:t>neas.</w:t>
      </w:r>
    </w:p>
    <w:p w14:paraId="06120606" w14:textId="77777777" w:rsidR="003D0AD8" w:rsidRDefault="003D0AD8" w:rsidP="002C169C">
      <w:pPr>
        <w:spacing w:line="720" w:lineRule="auto"/>
      </w:pPr>
    </w:p>
    <w:p w14:paraId="06120607" w14:textId="77777777" w:rsidR="0089100F" w:rsidRPr="0089100F" w:rsidRDefault="009F0561" w:rsidP="0089100F">
      <w:pPr>
        <w:pStyle w:val="Ttulo1"/>
      </w:pPr>
      <w:r>
        <w:t>MODELO DE DOCUMENTO</w:t>
      </w:r>
    </w:p>
    <w:p w14:paraId="06120608" w14:textId="77777777" w:rsidR="003E402F" w:rsidRDefault="003E402F" w:rsidP="0089100F"/>
    <w:p w14:paraId="06120609" w14:textId="77777777" w:rsidR="0089100F" w:rsidRPr="0080640A" w:rsidRDefault="0089100F" w:rsidP="0089100F">
      <w:pPr>
        <w:rPr>
          <w:lang w:val="es-ES_tradnl"/>
        </w:rPr>
      </w:pPr>
      <w:r w:rsidRPr="0080640A">
        <w:rPr>
          <w:lang w:val="es-ES_tradnl"/>
        </w:rPr>
        <w:t>Los escribanos debe</w:t>
      </w:r>
      <w:r w:rsidR="009F0561">
        <w:rPr>
          <w:lang w:val="es-ES_tradnl"/>
        </w:rPr>
        <w:t>n</w:t>
      </w:r>
      <w:r w:rsidRPr="0080640A">
        <w:rPr>
          <w:lang w:val="es-ES_tradnl"/>
        </w:rPr>
        <w:t xml:space="preserve"> </w:t>
      </w:r>
      <w:r w:rsidR="00512E6B">
        <w:rPr>
          <w:lang w:val="es-ES_tradnl"/>
        </w:rPr>
        <w:t xml:space="preserve">elaborar el documento teniendo en cuenta el presente modelo y </w:t>
      </w:r>
      <w:r w:rsidRPr="0080640A">
        <w:rPr>
          <w:lang w:val="es-ES_tradnl"/>
        </w:rPr>
        <w:t xml:space="preserve">las especificaciones que se establecen en el Decreto </w:t>
      </w:r>
      <w:r w:rsidR="00512E6B">
        <w:rPr>
          <w:lang w:val="es-ES_tradnl"/>
        </w:rPr>
        <w:t>Notarial respectivo</w:t>
      </w:r>
      <w:r w:rsidRPr="0080640A">
        <w:rPr>
          <w:lang w:val="es-ES_tradnl"/>
        </w:rPr>
        <w:t>.</w:t>
      </w:r>
    </w:p>
    <w:p w14:paraId="0612060A" w14:textId="77777777" w:rsidR="005E7871" w:rsidRDefault="005E7871" w:rsidP="0089100F"/>
    <w:p w14:paraId="0612060B" w14:textId="77777777" w:rsidR="00E74F81" w:rsidRDefault="00E74F81" w:rsidP="0089100F"/>
    <w:p w14:paraId="0612060C" w14:textId="77777777" w:rsidR="00E74F81" w:rsidRDefault="00E74F81" w:rsidP="0089100F"/>
    <w:p w14:paraId="0612060D" w14:textId="77777777" w:rsidR="00E74F81" w:rsidRDefault="00E74F81" w:rsidP="0089100F"/>
    <w:p w14:paraId="0612060E" w14:textId="77777777" w:rsidR="00E74F81" w:rsidRDefault="00E74F81" w:rsidP="00E74F81">
      <w:pPr>
        <w:spacing w:line="480" w:lineRule="auto"/>
        <w:jc w:val="both"/>
        <w:rPr>
          <w:b/>
          <w:sz w:val="24"/>
          <w:szCs w:val="24"/>
          <w:lang w:val="es-ES_tradnl"/>
        </w:rPr>
      </w:pPr>
    </w:p>
    <w:p w14:paraId="0612060F" w14:textId="77777777" w:rsidR="00E74F81" w:rsidRDefault="00E74F81" w:rsidP="00E74F81">
      <w:pPr>
        <w:spacing w:line="480" w:lineRule="auto"/>
        <w:jc w:val="both"/>
        <w:rPr>
          <w:b/>
          <w:sz w:val="24"/>
          <w:szCs w:val="24"/>
          <w:lang w:val="es-ES_tradnl"/>
        </w:rPr>
      </w:pPr>
    </w:p>
    <w:p w14:paraId="06120610" w14:textId="77777777" w:rsidR="00E74F81" w:rsidRDefault="00E74F81" w:rsidP="00E74F81">
      <w:pPr>
        <w:spacing w:line="480" w:lineRule="auto"/>
        <w:jc w:val="both"/>
        <w:rPr>
          <w:b/>
          <w:sz w:val="24"/>
          <w:szCs w:val="24"/>
          <w:lang w:val="es-ES_tradnl"/>
        </w:rPr>
      </w:pPr>
    </w:p>
    <w:p w14:paraId="06120611" w14:textId="77777777" w:rsidR="00E74F81" w:rsidRDefault="00E74F81" w:rsidP="00E74F81">
      <w:pPr>
        <w:spacing w:line="480" w:lineRule="auto"/>
        <w:jc w:val="both"/>
        <w:rPr>
          <w:b/>
          <w:sz w:val="24"/>
          <w:szCs w:val="24"/>
          <w:lang w:val="es-ES_tradnl"/>
        </w:rPr>
      </w:pPr>
    </w:p>
    <w:p w14:paraId="06120612" w14:textId="77777777" w:rsidR="00E74F81" w:rsidRDefault="00E74F81" w:rsidP="00E74F81">
      <w:pPr>
        <w:spacing w:line="480" w:lineRule="auto"/>
        <w:jc w:val="both"/>
        <w:rPr>
          <w:b/>
          <w:sz w:val="24"/>
          <w:szCs w:val="24"/>
          <w:lang w:val="es-ES_tradnl"/>
        </w:rPr>
      </w:pPr>
    </w:p>
    <w:p w14:paraId="06120613" w14:textId="77777777" w:rsidR="00E74F81" w:rsidRDefault="00E74F81" w:rsidP="00E74F81">
      <w:pPr>
        <w:spacing w:line="480" w:lineRule="auto"/>
        <w:jc w:val="both"/>
        <w:rPr>
          <w:b/>
          <w:sz w:val="24"/>
          <w:szCs w:val="24"/>
          <w:lang w:val="es-ES_tradnl"/>
        </w:rPr>
      </w:pPr>
    </w:p>
    <w:p w14:paraId="06120614" w14:textId="77777777" w:rsidR="00E74F81" w:rsidRDefault="00E74F81" w:rsidP="00E74F81">
      <w:pPr>
        <w:spacing w:line="480" w:lineRule="auto"/>
        <w:jc w:val="both"/>
        <w:rPr>
          <w:b/>
          <w:sz w:val="24"/>
          <w:szCs w:val="24"/>
          <w:lang w:val="es-ES_tradnl"/>
        </w:rPr>
      </w:pPr>
    </w:p>
    <w:p w14:paraId="06120615" w14:textId="77777777" w:rsidR="00E74F81" w:rsidRDefault="00E74F81" w:rsidP="00E74F81">
      <w:pPr>
        <w:spacing w:line="480" w:lineRule="auto"/>
        <w:jc w:val="both"/>
        <w:rPr>
          <w:b/>
          <w:sz w:val="24"/>
          <w:szCs w:val="24"/>
          <w:lang w:val="es-ES_tradnl"/>
        </w:rPr>
      </w:pPr>
    </w:p>
    <w:p w14:paraId="06120616" w14:textId="77777777" w:rsidR="00E74F81" w:rsidRDefault="00E74F81" w:rsidP="00E74F81">
      <w:pPr>
        <w:spacing w:line="480" w:lineRule="auto"/>
        <w:jc w:val="both"/>
        <w:rPr>
          <w:b/>
          <w:sz w:val="24"/>
          <w:szCs w:val="24"/>
          <w:lang w:val="es-ES_tradnl"/>
        </w:rPr>
      </w:pPr>
    </w:p>
    <w:p w14:paraId="06120617"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pPr>
    </w:p>
    <w:p w14:paraId="06120618"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rPr>
          <w:b/>
        </w:rPr>
      </w:pPr>
      <w:bookmarkStart w:id="0" w:name="ACTA"/>
      <w:r>
        <w:rPr>
          <w:b/>
        </w:rPr>
        <w:t>ACTA NOTARIAL DE NOTIFICACIÓN</w:t>
      </w:r>
    </w:p>
    <w:bookmarkEnd w:id="0"/>
    <w:p w14:paraId="06120619"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pPr>
    </w:p>
    <w:p w14:paraId="0612061A"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En la ciudad de…, hoy… de…del año dos mil…, el suscrito escribano notifico a los Señores:</w:t>
      </w:r>
    </w:p>
    <w:p w14:paraId="0612061B"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__________________________________________________________________________</w:t>
      </w:r>
    </w:p>
    <w:p w14:paraId="0612061C" w14:textId="474BDFF5" w:rsidR="00E74F81" w:rsidRDefault="00E74F81" w:rsidP="00E74F81">
      <w:pPr>
        <w:pBdr>
          <w:top w:val="single" w:sz="4" w:space="1" w:color="auto"/>
          <w:left w:val="single" w:sz="4" w:space="4" w:color="auto"/>
          <w:bottom w:val="single" w:sz="4" w:space="1" w:color="auto"/>
          <w:right w:val="single" w:sz="4" w:space="4" w:color="auto"/>
        </w:pBdr>
        <w:spacing w:line="480" w:lineRule="auto"/>
      </w:pPr>
      <w:r>
        <w:t>En sus respectivas calidades de…, la cesión efectuada a favor del Banco Hipotecario del Uruguay por…,</w:t>
      </w:r>
      <w:r w:rsidR="0007209E">
        <w:t xml:space="preserve"> de los derechos que contra el arquitecto – ingeniero - e</w:t>
      </w:r>
      <w:r>
        <w:t xml:space="preserve">mpresario o </w:t>
      </w:r>
      <w:r w:rsidR="0007209E">
        <w:t>constructor y empresa c</w:t>
      </w:r>
      <w:r>
        <w:t xml:space="preserve">onstructora respectivamente, le acuerda el artículo 1844 del Código Civil, referente al edificio que se construye en esta ciudad, empadronado con el Nº…, con frente </w:t>
      </w:r>
      <w:r w:rsidR="00CD0F76">
        <w:t>a la calle… entre las calles de</w:t>
      </w:r>
      <w:r>
        <w:t>… y …</w:t>
      </w:r>
    </w:p>
    <w:p w14:paraId="0612061D"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1E"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CARPETA:………………..Lo que antecede es leído por mí y los comparecientes se ratifican y firman por ante mí.</w:t>
      </w:r>
    </w:p>
    <w:p w14:paraId="0612061F"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0"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1"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 xml:space="preserve">FIRMAS: </w:t>
      </w:r>
      <w:r>
        <w:tab/>
        <w:t>_____________________________________</w:t>
      </w:r>
    </w:p>
    <w:p w14:paraId="06120622"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ab/>
      </w:r>
      <w:r>
        <w:tab/>
        <w:t>_____________________________________</w:t>
      </w:r>
    </w:p>
    <w:p w14:paraId="06120623"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ab/>
      </w:r>
      <w:r>
        <w:tab/>
        <w:t>______________________________________</w:t>
      </w:r>
    </w:p>
    <w:p w14:paraId="06120624"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5" w14:textId="77777777" w:rsidR="00E74F81" w:rsidRDefault="00E74F81" w:rsidP="00E74F81">
      <w:pPr>
        <w:spacing w:line="480" w:lineRule="auto"/>
        <w:jc w:val="both"/>
        <w:rPr>
          <w:b/>
          <w:sz w:val="24"/>
          <w:szCs w:val="24"/>
          <w:lang w:val="es-ES_tradnl"/>
        </w:rPr>
      </w:pPr>
    </w:p>
    <w:p w14:paraId="06120626" w14:textId="77777777" w:rsidR="00E74F81" w:rsidRDefault="00E74F81" w:rsidP="00E74F81">
      <w:pPr>
        <w:spacing w:line="480" w:lineRule="auto"/>
        <w:jc w:val="both"/>
        <w:rPr>
          <w:b/>
          <w:sz w:val="24"/>
          <w:szCs w:val="24"/>
          <w:lang w:val="es-ES_tradnl"/>
        </w:rPr>
      </w:pPr>
    </w:p>
    <w:p w14:paraId="06120627" w14:textId="77777777" w:rsidR="00A5131D" w:rsidRDefault="002C169C" w:rsidP="0089100F">
      <w:r>
        <w:br w:type="page"/>
      </w:r>
    </w:p>
    <w:p w14:paraId="06120628" w14:textId="3B8B57BA" w:rsidR="00112DA8" w:rsidRDefault="00512E6B" w:rsidP="00512E6B">
      <w:pPr>
        <w:jc w:val="center"/>
        <w:rPr>
          <w:b/>
        </w:rPr>
      </w:pPr>
      <w:r w:rsidRPr="00512E6B">
        <w:rPr>
          <w:b/>
        </w:rPr>
        <w:lastRenderedPageBreak/>
        <w:t>MODELO</w:t>
      </w:r>
    </w:p>
    <w:p w14:paraId="6BB1486B" w14:textId="77777777" w:rsidR="007A7A68" w:rsidRPr="00512E6B" w:rsidRDefault="007A7A68" w:rsidP="00512E6B">
      <w:pPr>
        <w:jc w:val="center"/>
        <w:rPr>
          <w:b/>
        </w:rPr>
      </w:pPr>
    </w:p>
    <w:p w14:paraId="06120629" w14:textId="77777777" w:rsidR="00C777BF" w:rsidRPr="0080640A" w:rsidRDefault="00C777BF" w:rsidP="0089100F">
      <w:pPr>
        <w:rPr>
          <w:lang w:val="es-ES_tradnl"/>
        </w:rPr>
      </w:pPr>
      <w:r w:rsidRPr="0080640A">
        <w:rPr>
          <w:lang w:val="es-ES_tradnl"/>
        </w:rPr>
        <w:t xml:space="preserve">                                                               </w:t>
      </w:r>
    </w:p>
    <w:p w14:paraId="0612062A" w14:textId="77777777" w:rsidR="004452CD" w:rsidRPr="007A7A68" w:rsidRDefault="004452CD" w:rsidP="00210A0E">
      <w:pPr>
        <w:spacing w:line="480" w:lineRule="auto"/>
        <w:jc w:val="both"/>
        <w:rPr>
          <w:b/>
          <w:color w:val="365F91"/>
          <w:lang w:val="es-ES_tradnl"/>
        </w:rPr>
      </w:pPr>
      <w:r w:rsidRPr="007A7A68">
        <w:rPr>
          <w:b/>
          <w:lang w:val="es-ES_tradnl"/>
        </w:rPr>
        <w:t>PRESTAMO HIPOTECARIO</w:t>
      </w:r>
      <w:r w:rsidRPr="007A7A68">
        <w:rPr>
          <w:lang w:val="es-ES_tradnl"/>
        </w:rPr>
        <w:t xml:space="preserve">. </w:t>
      </w:r>
      <w:r w:rsidRPr="007A7A68">
        <w:rPr>
          <w:b/>
          <w:lang w:val="es-ES_tradnl"/>
        </w:rPr>
        <w:t>Por BANCO HIPOTECARIO DEL URUGUAY CON….(</w:t>
      </w:r>
      <w:r w:rsidR="00CD0F76" w:rsidRPr="007A7A68">
        <w:rPr>
          <w:b/>
          <w:lang w:val="es-ES_tradnl"/>
        </w:rPr>
        <w:t xml:space="preserve"> </w:t>
      </w:r>
      <w:r w:rsidRPr="007A7A68">
        <w:rPr>
          <w:b/>
          <w:lang w:val="es-ES_tradnl"/>
        </w:rPr>
        <w:t xml:space="preserve">y otro). </w:t>
      </w:r>
      <w:r w:rsidRPr="007A7A68">
        <w:rPr>
          <w:lang w:val="es-ES_tradnl"/>
        </w:rPr>
        <w:t xml:space="preserve">En la ciudad de..., ante mí…, escribano autorizante comparecen: </w:t>
      </w:r>
      <w:r w:rsidRPr="007A7A68">
        <w:rPr>
          <w:b/>
          <w:bCs/>
          <w:lang w:val="es-ES_tradnl"/>
        </w:rPr>
        <w:t>POR UNA PARTE:</w:t>
      </w:r>
      <w:r w:rsidRPr="007A7A68">
        <w:rPr>
          <w:lang w:val="es-ES_tradnl"/>
        </w:rPr>
        <w:t xml:space="preserve"> El Banco Hipotecario del Uruguay (en adelante BHU), inscrito en el RUT con el N° 21 063963 0014, con domicilio en la ciudad de Montevideo en la Avenida Daniel Fernández Crespo 1508, representado por...</w:t>
      </w:r>
      <w:r w:rsidR="00CD0F76" w:rsidRPr="007A7A68">
        <w:rPr>
          <w:lang w:val="es-ES_tradnl"/>
        </w:rPr>
        <w:t xml:space="preserve"> </w:t>
      </w:r>
      <w:r w:rsidRPr="007A7A68">
        <w:rPr>
          <w:lang w:val="es-ES_tradnl"/>
        </w:rPr>
        <w:t>(</w:t>
      </w:r>
      <w:r w:rsidRPr="007A7A68">
        <w:rPr>
          <w:b/>
          <w:color w:val="365F91"/>
          <w:lang w:val="es-ES_tradnl"/>
        </w:rPr>
        <w:t>ver Representantes facultados por Directorio).</w:t>
      </w:r>
      <w:r w:rsidRPr="007A7A68">
        <w:rPr>
          <w:b/>
          <w:lang w:val="es-ES_tradnl"/>
        </w:rPr>
        <w:t xml:space="preserve">  POR OTRA PARTE: </w:t>
      </w:r>
      <w:r w:rsidRPr="007A7A68">
        <w:rPr>
          <w:lang w:val="es-ES_tradnl"/>
        </w:rPr>
        <w:t>...........</w:t>
      </w:r>
      <w:r w:rsidR="00CD0F76" w:rsidRPr="007A7A68">
        <w:rPr>
          <w:lang w:val="es-ES_tradnl"/>
        </w:rPr>
        <w:t xml:space="preserve"> </w:t>
      </w:r>
      <w:r w:rsidRPr="007A7A68">
        <w:rPr>
          <w:b/>
          <w:color w:val="365F91"/>
          <w:lang w:val="es-ES_tradnl"/>
        </w:rPr>
        <w:t>(datos personales completos</w:t>
      </w:r>
      <w:r w:rsidRPr="007A7A68">
        <w:rPr>
          <w:lang w:val="es-ES_tradnl"/>
        </w:rPr>
        <w:t>), quienes fijan domicilio especial para todos los efectos de este contrato en la ciudad de... (</w:t>
      </w:r>
      <w:r w:rsidRPr="007A7A68">
        <w:rPr>
          <w:b/>
          <w:color w:val="365F91"/>
          <w:lang w:val="es-ES_tradnl"/>
        </w:rPr>
        <w:t>De fijarse domicilio especial en esta ciudad y estar el bien que se hipoteca en otro departamento, consignar frente y número de puerta al deslindarse dicho bien).</w:t>
      </w:r>
    </w:p>
    <w:p w14:paraId="0612062B" w14:textId="77777777" w:rsidR="004452CD" w:rsidRPr="007A7A68" w:rsidRDefault="004452CD" w:rsidP="00210A0E">
      <w:pPr>
        <w:spacing w:line="480" w:lineRule="auto"/>
        <w:jc w:val="both"/>
        <w:rPr>
          <w:color w:val="1F497D" w:themeColor="text2"/>
          <w:lang w:val="es-ES_tradnl"/>
        </w:rPr>
      </w:pPr>
      <w:r w:rsidRPr="007A7A68">
        <w:rPr>
          <w:b/>
          <w:lang w:val="es-ES_tradnl"/>
        </w:rPr>
        <w:t xml:space="preserve">PRIMERO: </w:t>
      </w:r>
      <w:r w:rsidRPr="007A7A68">
        <w:rPr>
          <w:lang w:val="es-ES_tradnl"/>
        </w:rPr>
        <w:t>El Banco Hipotecario del Uruguay, de acuerdo con la Resolución de ...............</w:t>
      </w:r>
      <w:r w:rsidR="00CD0F76" w:rsidRPr="007A7A68">
        <w:rPr>
          <w:lang w:val="es-ES_tradnl"/>
        </w:rPr>
        <w:t>..... de fecha ………... da a los señores,</w:t>
      </w:r>
      <w:r w:rsidRPr="007A7A68">
        <w:rPr>
          <w:lang w:val="es-ES_tradnl"/>
        </w:rPr>
        <w:t xml:space="preserve"> (</w:t>
      </w:r>
      <w:r w:rsidRPr="007A7A68">
        <w:rPr>
          <w:b/>
          <w:color w:val="365F91"/>
          <w:lang w:val="es-ES_tradnl"/>
        </w:rPr>
        <w:t>deudores hipotecarios</w:t>
      </w:r>
      <w:r w:rsidRPr="007A7A68">
        <w:rPr>
          <w:lang w:val="es-ES_tradnl"/>
        </w:rPr>
        <w:t>) y éstos reciben en préstamo la suma de unidades indexadas</w:t>
      </w:r>
      <w:r w:rsidR="00CD0F76" w:rsidRPr="007A7A68">
        <w:rPr>
          <w:lang w:val="es-ES_tradnl"/>
        </w:rPr>
        <w:t xml:space="preserve"> ………... equivalentes hoy a pesos u</w:t>
      </w:r>
      <w:r w:rsidRPr="007A7A68">
        <w:rPr>
          <w:lang w:val="es-ES_tradnl"/>
        </w:rPr>
        <w:t>ruguayos …. con destino a construcción de vivienda</w:t>
      </w:r>
      <w:r w:rsidRPr="007A7A68">
        <w:rPr>
          <w:b/>
          <w:color w:val="365F91"/>
          <w:lang w:val="es-ES_tradnl"/>
        </w:rPr>
        <w:t>,</w:t>
      </w:r>
      <w:r w:rsidRPr="007A7A68">
        <w:rPr>
          <w:b/>
          <w:lang w:val="es-ES_tradnl"/>
        </w:rPr>
        <w:t xml:space="preserve"> </w:t>
      </w:r>
      <w:r w:rsidRPr="007A7A68">
        <w:rPr>
          <w:lang w:val="es-ES_tradnl"/>
        </w:rPr>
        <w:t>la que queda depositada en el Banco y podrá ser retiradas de acuerdo a la resolución mencionada, cuya copia suscrita integra este contrato</w:t>
      </w:r>
      <w:r w:rsidRPr="007A7A68">
        <w:rPr>
          <w:color w:val="1F497D" w:themeColor="text2"/>
          <w:lang w:val="es-ES_tradnl"/>
        </w:rPr>
        <w:t>. (</w:t>
      </w:r>
      <w:r w:rsidR="00CD0F76" w:rsidRPr="007A7A68">
        <w:rPr>
          <w:b/>
          <w:color w:val="1F497D" w:themeColor="text2"/>
          <w:u w:val="single"/>
          <w:lang w:val="es-ES_tradnl"/>
        </w:rPr>
        <w:t>ATENCIÓ</w:t>
      </w:r>
      <w:r w:rsidRPr="007A7A68">
        <w:rPr>
          <w:b/>
          <w:color w:val="1F497D" w:themeColor="text2"/>
          <w:u w:val="single"/>
          <w:lang w:val="es-ES_tradnl"/>
        </w:rPr>
        <w:t>N</w:t>
      </w:r>
      <w:r w:rsidRPr="007A7A68">
        <w:rPr>
          <w:color w:val="1F497D" w:themeColor="text2"/>
          <w:lang w:val="es-ES_tradnl"/>
        </w:rPr>
        <w:t xml:space="preserve">: en todos los casos se </w:t>
      </w:r>
      <w:proofErr w:type="gramStart"/>
      <w:r w:rsidRPr="007A7A68">
        <w:rPr>
          <w:color w:val="1F497D" w:themeColor="text2"/>
          <w:lang w:val="es-ES_tradnl"/>
        </w:rPr>
        <w:t>deber hacer firmar</w:t>
      </w:r>
      <w:proofErr w:type="gramEnd"/>
      <w:r w:rsidRPr="007A7A68">
        <w:rPr>
          <w:color w:val="1F497D" w:themeColor="text2"/>
          <w:lang w:val="es-ES_tradnl"/>
        </w:rPr>
        <w:t xml:space="preserve"> el legajo de créditos a fin de notificar la forma de desembolso)</w:t>
      </w:r>
    </w:p>
    <w:p w14:paraId="0612062C" w14:textId="77777777" w:rsidR="004452CD" w:rsidRPr="007A7A68" w:rsidRDefault="004452CD" w:rsidP="00210A0E">
      <w:pPr>
        <w:spacing w:line="480" w:lineRule="auto"/>
        <w:jc w:val="both"/>
      </w:pPr>
      <w:r w:rsidRPr="007A7A68">
        <w:rPr>
          <w:b/>
        </w:rPr>
        <w:t>SEGUNDO</w:t>
      </w:r>
      <w:r w:rsidRPr="007A7A68">
        <w:t xml:space="preserve">: El plazo del préstamo es de…. años a contar del primero de…. próximo </w:t>
      </w:r>
      <w:r w:rsidRPr="007A7A68">
        <w:rPr>
          <w:b/>
          <w:color w:val="365F91"/>
          <w:lang w:val="es-ES_tradnl"/>
        </w:rPr>
        <w:t>(mes siguiente al otorgamiento de la escritura</w:t>
      </w:r>
      <w:r w:rsidRPr="007A7A68">
        <w:rPr>
          <w:b/>
          <w:color w:val="365F91" w:themeColor="accent1" w:themeShade="BF"/>
        </w:rPr>
        <w:t>)</w:t>
      </w:r>
      <w:r w:rsidRPr="007A7A68">
        <w:t xml:space="preserve">, pagadero en cuotas que serán abonadas mes a mes vencido a una tasa efectiva anual del … por ciento (TEA…%) calculada sobre el saldo adeudado. La cuota inicial queda fijada en …. unidades indexadas. Los pagos serán exigibles en moneda nacional a cuyos efectos el importe de cada cuota en unidades indexadas, incluidos los intereses correspondientes, se multiplicarán por la cotización de la unidad indexada al momento de cada pago, siendo aplicable íntegramente lo dispuesto por la ley 17.761 del 12 de mayo del año 2004. El plazo para la terminación de las obras será de trescientos sesenta días (360) contados a partir de hoy. Si transcurrido dicho plazo no se verificara la terminación de la obra en la forma establecida en el Decreto mencionado, el Banco podrá utilizar las sumas no </w:t>
      </w:r>
      <w:r w:rsidRPr="007A7A68">
        <w:lastRenderedPageBreak/>
        <w:t>liberadas para cancelar dicho importe del préstamo otorgado, de conformidad con lo establecido por el artículo 71 de su Carta Orgánica.</w:t>
      </w:r>
    </w:p>
    <w:p w14:paraId="0612062D" w14:textId="77777777" w:rsidR="004452CD" w:rsidRPr="007A7A68" w:rsidRDefault="004452CD" w:rsidP="00210A0E">
      <w:pPr>
        <w:spacing w:line="480" w:lineRule="auto"/>
        <w:jc w:val="both"/>
        <w:rPr>
          <w:lang w:val="es-ES_tradnl"/>
        </w:rPr>
      </w:pPr>
      <w:r w:rsidRPr="007A7A68">
        <w:rPr>
          <w:b/>
          <w:lang w:val="es-ES_tradnl"/>
        </w:rPr>
        <w:t>TERCERO:</w:t>
      </w:r>
      <w:r w:rsidRPr="007A7A68">
        <w:rPr>
          <w:lang w:val="es-ES_tradnl"/>
        </w:rPr>
        <w:t xml:space="preserve"> El destino del bien será el de: VIVIENDA. Si el prestatario no respeta este destino, el BHU le podrá imponer una multa equivalente al IVA que hubiese generado la operación, más las sanciones tributarias que pudiera reclamar la DGI por la omisión del referido impuesto.</w:t>
      </w:r>
    </w:p>
    <w:p w14:paraId="0612062E" w14:textId="77777777" w:rsidR="004452CD" w:rsidRPr="007A7A68" w:rsidRDefault="004452CD" w:rsidP="00210A0E">
      <w:pPr>
        <w:spacing w:line="480" w:lineRule="auto"/>
        <w:jc w:val="both"/>
        <w:rPr>
          <w:b/>
          <w:color w:val="365F91"/>
          <w:lang w:val="es-ES_tradnl"/>
        </w:rPr>
      </w:pPr>
      <w:r w:rsidRPr="007A7A68">
        <w:rPr>
          <w:b/>
          <w:lang w:val="es-ES_tradnl"/>
        </w:rPr>
        <w:t xml:space="preserve">CUARTO: </w:t>
      </w:r>
      <w:r w:rsidRPr="007A7A68">
        <w:rPr>
          <w:lang w:val="es-ES_tradnl"/>
        </w:rPr>
        <w:t xml:space="preserve">En garantía del fiel cumplimiento de sus obligaciones, </w:t>
      </w:r>
      <w:r w:rsidRPr="007A7A68">
        <w:rPr>
          <w:b/>
          <w:color w:val="365F91" w:themeColor="accent1" w:themeShade="BF"/>
          <w:lang w:val="es-ES_tradnl"/>
        </w:rPr>
        <w:t>(las que son solidarias hasta su total extinción, cuando corresponda)</w:t>
      </w:r>
      <w:r w:rsidRPr="007A7A68">
        <w:rPr>
          <w:lang w:val="es-ES_tradnl"/>
        </w:rPr>
        <w:t xml:space="preserve"> los mutuarios </w:t>
      </w:r>
      <w:r w:rsidRPr="007A7A68">
        <w:rPr>
          <w:b/>
          <w:color w:val="365F91" w:themeColor="accent1" w:themeShade="BF"/>
          <w:lang w:val="es-ES_tradnl"/>
        </w:rPr>
        <w:t>(e hipotecantes cuando corresponda,</w:t>
      </w:r>
      <w:r w:rsidRPr="007A7A68">
        <w:rPr>
          <w:lang w:val="es-ES_tradnl"/>
        </w:rPr>
        <w:t xml:space="preserve"> </w:t>
      </w:r>
      <w:r w:rsidRPr="007A7A68">
        <w:rPr>
          <w:b/>
          <w:color w:val="365F91"/>
          <w:lang w:val="es-ES_tradnl"/>
        </w:rPr>
        <w:t>con indicación de nombres y apellidos completos</w:t>
      </w:r>
      <w:r w:rsidRPr="007A7A68">
        <w:rPr>
          <w:b/>
          <w:lang w:val="es-ES_tradnl"/>
        </w:rPr>
        <w:t xml:space="preserve">) </w:t>
      </w:r>
      <w:r w:rsidRPr="007A7A68">
        <w:rPr>
          <w:lang w:val="es-ES_tradnl"/>
        </w:rPr>
        <w:t>hipotecan a favor del Banco el siguiente bien inmueble…. (</w:t>
      </w:r>
      <w:r w:rsidRPr="007A7A68">
        <w:rPr>
          <w:b/>
          <w:color w:val="365F91"/>
          <w:lang w:val="es-ES_tradnl"/>
        </w:rPr>
        <w:t xml:space="preserve">Descripción y deslinde proporcionado por BHU – (podrá ser solo un bien o el terreno y sus futuras construcciones – ver decreto de crédito) ATENCION: Padrón matriz e individual, área del matriz e individual según corresponda, monto del préstamo, plazo e interés compensatorio y moratorio, deberán consignarse indefectiblemente en letras cumpliendo con el Reglamento Notarial y además en números si el Escribano así lo desea). </w:t>
      </w:r>
    </w:p>
    <w:p w14:paraId="0612062F" w14:textId="7CD4DF38" w:rsidR="004452CD" w:rsidRPr="006879D6" w:rsidRDefault="004452CD" w:rsidP="006879D6">
      <w:pPr>
        <w:spacing w:line="480" w:lineRule="auto"/>
        <w:jc w:val="both"/>
        <w:rPr>
          <w:bCs/>
          <w:lang w:val="es-ES_tradnl"/>
        </w:rPr>
      </w:pPr>
      <w:r w:rsidRPr="007A7A68">
        <w:rPr>
          <w:b/>
          <w:lang w:val="es-ES_tradnl"/>
        </w:rPr>
        <w:t xml:space="preserve">QUINTO: </w:t>
      </w:r>
      <w:r w:rsidRPr="006879D6">
        <w:rPr>
          <w:bCs/>
          <w:lang w:val="es-ES_tradnl"/>
        </w:rPr>
        <w:t xml:space="preserve">Se considera parte integrante de este contrato el contenido de la escritura de Declaratoria (SF.CRE.01) otorgada por el BHU el </w:t>
      </w:r>
      <w:r w:rsidR="006879D6" w:rsidRPr="006879D6">
        <w:rPr>
          <w:bCs/>
          <w:lang w:val="es-ES_tradnl"/>
        </w:rPr>
        <w:t>el 24 de marzo de 2023, autorizada por la Escribana Laura Rodríguez</w:t>
      </w:r>
      <w:r w:rsidR="006879D6" w:rsidRPr="006879D6">
        <w:rPr>
          <w:bCs/>
          <w:lang w:val="es-ES_tradnl"/>
        </w:rPr>
        <w:t xml:space="preserve"> </w:t>
      </w:r>
      <w:r w:rsidRPr="006879D6">
        <w:rPr>
          <w:bCs/>
          <w:lang w:val="es-ES_tradnl"/>
        </w:rPr>
        <w:t xml:space="preserve"> en el protocolo del Banco Hipotecario del Uruguay, que la parte deudora e hipotecante conoce y acepta, firmando una copia simple que integra esta escritura, cuyo contenido el suscrito Escribano le ha hecho conocer y le ha prestado el debido asesoramiento, recibiendo dicha parte con antelación copia del mencionado instrumento.</w:t>
      </w:r>
    </w:p>
    <w:p w14:paraId="06120630" w14:textId="77777777" w:rsidR="004452CD" w:rsidRPr="007A7A68" w:rsidRDefault="004452CD" w:rsidP="00210A0E">
      <w:pPr>
        <w:spacing w:line="480" w:lineRule="auto"/>
        <w:jc w:val="both"/>
      </w:pPr>
      <w:r w:rsidRPr="007A7A68">
        <w:rPr>
          <w:b/>
          <w:lang w:val="es-ES_tradnl"/>
        </w:rPr>
        <w:t xml:space="preserve">SEXTO: </w:t>
      </w:r>
      <w:r w:rsidRPr="007A7A68">
        <w:t xml:space="preserve">la parte deudora renuncia, desde ya, en forma expresa, a los derechos que le otorgan los artículos 1.758, 1.759 y 1.760 del Código Civil de conformidad con lo establecido en la Declaratoria referida. </w:t>
      </w:r>
    </w:p>
    <w:p w14:paraId="06120631" w14:textId="77777777" w:rsidR="004452CD" w:rsidRPr="007A7A68" w:rsidRDefault="004452CD" w:rsidP="00210A0E">
      <w:pPr>
        <w:spacing w:line="480" w:lineRule="auto"/>
        <w:jc w:val="both"/>
      </w:pPr>
      <w:r w:rsidRPr="007A7A68">
        <w:rPr>
          <w:b/>
        </w:rPr>
        <w:t xml:space="preserve">SÉPTIMO: </w:t>
      </w:r>
      <w:r w:rsidRPr="007A7A68">
        <w:t xml:space="preserve">El incumplimiento por parte de los deudores e hipotecantes, a cualquiera de las obligaciones emergentes de este contrato o de la Declaratoria referida en la cláusula quinta, y/o de las normas legales y reglamentarias aplicables a este contrato, habilitará al acreedor a iniciar demanda de ejecución de la garantía hipotecaria de acuerdo con los artículos 42 y siguientes de la ley 18.125 y según lo establecido en la Declaratoria cuyo ejemplar integra el </w:t>
      </w:r>
      <w:r w:rsidRPr="007A7A68">
        <w:lastRenderedPageBreak/>
        <w:t xml:space="preserve">presente contrato. Para el caso específico de incumplimiento por falta de pago en los plazos establecidos, por concepto de cuota e intereses, y demás partidas que correspondan, se generará a partir de ese momento los intereses de mora que se imputarán en moneda nacional. En caso de servicios vencidos que se abonen parcialmente con entregas a cuenta, el saldo resultante generará los intereses de mora en las mismas condiciones.  A estos efectos se fija la tasa de interés de mora anual efectiva en…. (TEA de mora del… %) </w:t>
      </w:r>
      <w:r w:rsidRPr="007A7A68">
        <w:rPr>
          <w:color w:val="365F91" w:themeColor="accent1" w:themeShade="BF"/>
        </w:rPr>
        <w:t>(</w:t>
      </w:r>
      <w:r w:rsidRPr="007A7A68">
        <w:rPr>
          <w:b/>
          <w:color w:val="365F91"/>
          <w:lang w:val="es-ES_tradnl"/>
        </w:rPr>
        <w:t>varía todos los meses, consultar en el BHU</w:t>
      </w:r>
      <w:r w:rsidRPr="007A7A68">
        <w:rPr>
          <w:color w:val="365F91" w:themeColor="accent1" w:themeShade="BF"/>
        </w:rPr>
        <w:t>)</w:t>
      </w:r>
      <w:r w:rsidRPr="007A7A68">
        <w:t xml:space="preserve"> la que se aplicará a las operaciones de crédito vencidas e impagas, durante el período que dure dicho atraso, que en ningún caso superará el tope máximo legal establecido conforme al artículo 11 de la ley 18.212, a cuyos efectos se está a la información publicada por el Banco Central del Uruguay correspondiente a las tasas medias de interés, para el trimestre móvil anterior al de este otorgamiento, según el plazo, moneda y destino del crédito concedido.  </w:t>
      </w:r>
    </w:p>
    <w:p w14:paraId="06120632" w14:textId="77777777" w:rsidR="004452CD" w:rsidRPr="007A7A68" w:rsidRDefault="004452CD" w:rsidP="00210A0E">
      <w:pPr>
        <w:spacing w:line="480" w:lineRule="auto"/>
        <w:jc w:val="both"/>
        <w:rPr>
          <w:b/>
        </w:rPr>
      </w:pPr>
      <w:r w:rsidRPr="007A7A68">
        <w:rPr>
          <w:b/>
        </w:rPr>
        <w:t xml:space="preserve">OCTAVO: </w:t>
      </w:r>
      <w:r w:rsidRPr="007A7A68">
        <w:t>De acuerdo con lo dispuesto por los artículos 1º y 5º de la ley 17.829</w:t>
      </w:r>
      <w:r w:rsidR="007114EC" w:rsidRPr="007A7A68">
        <w:t>,</w:t>
      </w:r>
      <w:r w:rsidRPr="007A7A68">
        <w:t xml:space="preserve"> los mutuarios prestan su consentimiento expreso para que se les retenga mensualmente del sueldo o pasividad el importe necesario para cubrir el servicio hipotecario, intereses y reca</w:t>
      </w:r>
      <w:r w:rsidR="007114EC" w:rsidRPr="007A7A68">
        <w:t>rgos por mora si correspondiere</w:t>
      </w:r>
      <w:r w:rsidRPr="007A7A68">
        <w:t xml:space="preserve"> y</w:t>
      </w:r>
      <w:r w:rsidR="007114EC" w:rsidRPr="007A7A68">
        <w:t>,</w:t>
      </w:r>
      <w:r w:rsidRPr="007A7A68">
        <w:t xml:space="preserve"> además</w:t>
      </w:r>
      <w:r w:rsidR="007114EC" w:rsidRPr="007A7A68">
        <w:t>,</w:t>
      </w:r>
      <w:r w:rsidRPr="007A7A68">
        <w:t xml:space="preserve"> expresan que sus sueldos y/o pasividades </w:t>
      </w:r>
      <w:r w:rsidRPr="007A7A68">
        <w:rPr>
          <w:b/>
          <w:color w:val="365F91" w:themeColor="accent1" w:themeShade="BF"/>
        </w:rPr>
        <w:t>(</w:t>
      </w:r>
      <w:r w:rsidRPr="007A7A68">
        <w:rPr>
          <w:b/>
          <w:color w:val="365F91" w:themeColor="accent1" w:themeShade="BF"/>
          <w:lang w:val="es-ES_tradnl"/>
        </w:rPr>
        <w:t xml:space="preserve">según </w:t>
      </w:r>
      <w:r w:rsidRPr="007A7A68">
        <w:rPr>
          <w:b/>
          <w:color w:val="365F91"/>
          <w:lang w:val="es-ES_tradnl"/>
        </w:rPr>
        <w:t>corresponda</w:t>
      </w:r>
      <w:r w:rsidRPr="007A7A68">
        <w:rPr>
          <w:b/>
          <w:color w:val="365F91" w:themeColor="accent1" w:themeShade="BF"/>
        </w:rPr>
        <w:t>)</w:t>
      </w:r>
      <w:r w:rsidRPr="007A7A68">
        <w:rPr>
          <w:color w:val="365F91" w:themeColor="accent1" w:themeShade="BF"/>
        </w:rPr>
        <w:t xml:space="preserve"> </w:t>
      </w:r>
      <w:r w:rsidRPr="007A7A68">
        <w:t xml:space="preserve">no están afectados con retenciones judiciales y/o extrajudiciales de especie alguna </w:t>
      </w:r>
      <w:r w:rsidRPr="007A7A68">
        <w:rPr>
          <w:b/>
          <w:bCs/>
          <w:color w:val="365F91" w:themeColor="accent1" w:themeShade="BF"/>
        </w:rPr>
        <w:t>(</w:t>
      </w:r>
      <w:r w:rsidRPr="007A7A68">
        <w:rPr>
          <w:b/>
          <w:color w:val="365F91"/>
          <w:lang w:val="es-ES_tradnl"/>
        </w:rPr>
        <w:t>o bien están afectados, manifestando expresamente en esta hipótesis, el tipo de retención la que deberá haber sido considerada previamente por el BHU al momento del análisis</w:t>
      </w:r>
      <w:r w:rsidRPr="007A7A68">
        <w:rPr>
          <w:b/>
          <w:color w:val="365F91" w:themeColor="accent1" w:themeShade="BF"/>
        </w:rPr>
        <w:t>)</w:t>
      </w:r>
      <w:r w:rsidRPr="007A7A68">
        <w:rPr>
          <w:b/>
        </w:rPr>
        <w:t>.</w:t>
      </w:r>
    </w:p>
    <w:p w14:paraId="06120633" w14:textId="77777777" w:rsidR="004452CD" w:rsidRPr="007A7A68" w:rsidRDefault="004452CD" w:rsidP="00210A0E">
      <w:pPr>
        <w:spacing w:line="480" w:lineRule="auto"/>
        <w:jc w:val="both"/>
        <w:rPr>
          <w:b/>
          <w:bCs/>
          <w:lang w:val="es-ES_tradnl"/>
        </w:rPr>
      </w:pPr>
      <w:r w:rsidRPr="007A7A68">
        <w:rPr>
          <w:b/>
          <w:bCs/>
          <w:lang w:val="es-ES_tradnl"/>
        </w:rPr>
        <w:t>NOVENO:</w:t>
      </w:r>
      <w:r w:rsidRPr="007A7A68">
        <w:rPr>
          <w:b/>
        </w:rPr>
        <w:t xml:space="preserve"> </w:t>
      </w:r>
      <w:r w:rsidRPr="007A7A68">
        <w:t>Si no correspondiere el procedimiento previsto por los artículos 35 y siguientes de la ley 18.125 la parte deudora renuncia, para el caso de ejecución en vía judicial, y cualquiera sea el acreedor, a los trámites, términos, y beneficios del juicio ejecutivo y a la tasación del inmueble objeto del derecho real de hipoteca. Acepta que la venta se efectúe en remate público, por el martillero que designe el acreedor, sin base, al mejor postor, o bien sobre la base del importe de la deuda, más intereses (compensatorios y moratorios), recargos y una cantidad prudencial para gastos. Cualquier acto judicial a que diere lugar el incumplimiento del contrato determinará, a cargo del deudor, el pago de los gastos, tributos y honorarios que se causaren.</w:t>
      </w:r>
    </w:p>
    <w:p w14:paraId="06120634" w14:textId="77777777" w:rsidR="004452CD" w:rsidRPr="007A7A68" w:rsidRDefault="004452CD" w:rsidP="00210A0E">
      <w:pPr>
        <w:spacing w:line="480" w:lineRule="auto"/>
        <w:jc w:val="both"/>
      </w:pPr>
      <w:r w:rsidRPr="007A7A68">
        <w:rPr>
          <w:b/>
          <w:bCs/>
          <w:lang w:val="es-ES_tradnl"/>
        </w:rPr>
        <w:lastRenderedPageBreak/>
        <w:t>DÉCIMO:</w:t>
      </w:r>
      <w:r w:rsidRPr="007A7A68">
        <w:rPr>
          <w:lang w:val="es-ES_tradnl"/>
        </w:rPr>
        <w:t xml:space="preserve"> </w:t>
      </w:r>
      <w:r w:rsidRPr="007A7A68">
        <w:t>Se pacta la mora automática de pleno derecho, por el mero vencimiento de los términos y condiciones pactadas o bien por la realización u omisión de algo contrario a lo estipulado.</w:t>
      </w:r>
    </w:p>
    <w:p w14:paraId="06120635" w14:textId="68861ABA" w:rsidR="004452CD" w:rsidRPr="007A7A68" w:rsidRDefault="004452CD" w:rsidP="00210A0E">
      <w:pPr>
        <w:spacing w:line="480" w:lineRule="auto"/>
        <w:jc w:val="both"/>
        <w:rPr>
          <w:b/>
          <w:color w:val="365F91"/>
          <w:lang w:val="es-ES_tradnl"/>
        </w:rPr>
      </w:pPr>
      <w:r w:rsidRPr="007A7A68">
        <w:rPr>
          <w:b/>
          <w:caps/>
          <w:lang w:val="es-ES_tradnl"/>
        </w:rPr>
        <w:t xml:space="preserve">dÉcimo primero: </w:t>
      </w:r>
      <w:r w:rsidRPr="007A7A68">
        <w:rPr>
          <w:b/>
          <w:caps/>
          <w:color w:val="365F91" w:themeColor="accent1" w:themeShade="BF"/>
          <w:lang w:val="es-ES_tradnl"/>
        </w:rPr>
        <w:t>(</w:t>
      </w:r>
      <w:r w:rsidRPr="007A7A68">
        <w:rPr>
          <w:b/>
          <w:color w:val="365F91"/>
          <w:lang w:val="es-ES_tradnl"/>
        </w:rPr>
        <w:t xml:space="preserve">si la obra requiere la intervención de </w:t>
      </w:r>
      <w:r w:rsidR="005918CB" w:rsidRPr="007A7A68">
        <w:rPr>
          <w:b/>
          <w:color w:val="365F91"/>
          <w:lang w:val="es-ES_tradnl"/>
        </w:rPr>
        <w:t>e</w:t>
      </w:r>
      <w:r w:rsidRPr="007A7A68">
        <w:rPr>
          <w:b/>
          <w:color w:val="365F91"/>
          <w:lang w:val="es-ES_tradnl"/>
        </w:rPr>
        <w:t xml:space="preserve">mpresa </w:t>
      </w:r>
      <w:r w:rsidR="005918CB" w:rsidRPr="007A7A68">
        <w:rPr>
          <w:b/>
          <w:color w:val="365F91"/>
          <w:lang w:val="es-ES_tradnl"/>
        </w:rPr>
        <w:t>c</w:t>
      </w:r>
      <w:r w:rsidRPr="007A7A68">
        <w:rPr>
          <w:b/>
          <w:color w:val="365F91"/>
          <w:lang w:val="es-ES_tradnl"/>
        </w:rPr>
        <w:t>onstructora</w:t>
      </w:r>
      <w:r w:rsidR="005918CB" w:rsidRPr="007A7A68">
        <w:rPr>
          <w:b/>
          <w:color w:val="365F91"/>
          <w:lang w:val="es-ES_tradnl"/>
        </w:rPr>
        <w:t>,</w:t>
      </w:r>
      <w:r w:rsidRPr="007A7A68">
        <w:rPr>
          <w:b/>
          <w:color w:val="365F91"/>
          <w:lang w:val="es-ES_tradnl"/>
        </w:rPr>
        <w:t xml:space="preserve"> </w:t>
      </w:r>
      <w:r w:rsidR="005918CB" w:rsidRPr="007A7A68">
        <w:rPr>
          <w:b/>
          <w:color w:val="365F91"/>
          <w:lang w:val="es-ES_tradnl"/>
        </w:rPr>
        <w:t>a</w:t>
      </w:r>
      <w:r w:rsidRPr="007A7A68">
        <w:rPr>
          <w:b/>
          <w:color w:val="365F91"/>
          <w:lang w:val="es-ES_tradnl"/>
        </w:rPr>
        <w:t xml:space="preserve">rquitecto o </w:t>
      </w:r>
      <w:r w:rsidR="005918CB" w:rsidRPr="007A7A68">
        <w:rPr>
          <w:b/>
          <w:color w:val="365F91"/>
          <w:lang w:val="es-ES_tradnl"/>
        </w:rPr>
        <w:t>i</w:t>
      </w:r>
      <w:r w:rsidRPr="007A7A68">
        <w:rPr>
          <w:b/>
          <w:color w:val="365F91"/>
          <w:lang w:val="es-ES_tradnl"/>
        </w:rPr>
        <w:t>ngeniero civil, lo que se verificará con la inscripción de la misma en el BPS</w:t>
      </w:r>
      <w:r w:rsidRPr="007A7A68">
        <w:rPr>
          <w:b/>
          <w:caps/>
          <w:color w:val="365F91" w:themeColor="accent1" w:themeShade="BF"/>
          <w:lang w:val="es-ES_tradnl"/>
        </w:rPr>
        <w:t>)</w:t>
      </w:r>
      <w:r w:rsidRPr="007A7A68">
        <w:rPr>
          <w:b/>
          <w:caps/>
          <w:lang w:val="es-ES_tradnl"/>
        </w:rPr>
        <w:t xml:space="preserve"> </w:t>
      </w:r>
      <w:r w:rsidRPr="007A7A68">
        <w:rPr>
          <w:lang w:val="es-ES_tradnl"/>
        </w:rPr>
        <w:t>la parte mutuaria cede y transfiere al Banco Hipotecario del Uruguay los derechos que le acuerda el artículo 1844 del código civil, en la proporción de su respectivo crédito,</w:t>
      </w:r>
      <w:r w:rsidRPr="007A7A68">
        <w:rPr>
          <w:b/>
          <w:lang w:val="es-ES_tradnl"/>
        </w:rPr>
        <w:t xml:space="preserve"> </w:t>
      </w:r>
      <w:r w:rsidRPr="007A7A68">
        <w:rPr>
          <w:lang w:val="es-ES_tradnl"/>
        </w:rPr>
        <w:t>sin perjuicio de lo dispuesto por el artículo 61 de la carta orgánica del BHU</w:t>
      </w:r>
      <w:r w:rsidRPr="007A7A68">
        <w:rPr>
          <w:b/>
          <w:color w:val="FF0000"/>
          <w:lang w:val="es-ES_tradnl"/>
        </w:rPr>
        <w:t xml:space="preserve"> </w:t>
      </w:r>
      <w:r w:rsidRPr="007A7A68">
        <w:rPr>
          <w:b/>
          <w:color w:val="365F91"/>
          <w:lang w:val="es-ES_tradnl"/>
        </w:rPr>
        <w:t>(1</w:t>
      </w:r>
      <w:r w:rsidR="007114EC" w:rsidRPr="007A7A68">
        <w:rPr>
          <w:b/>
          <w:color w:val="365F91"/>
          <w:lang w:val="es-ES_tradnl"/>
        </w:rPr>
        <w:t xml:space="preserve"> </w:t>
      </w:r>
      <w:r w:rsidRPr="007A7A68">
        <w:rPr>
          <w:b/>
          <w:color w:val="365F91"/>
          <w:lang w:val="es-ES_tradnl"/>
        </w:rPr>
        <w:t>-</w:t>
      </w:r>
      <w:r w:rsidRPr="007A7A68">
        <w:rPr>
          <w:b/>
          <w:color w:val="FF0000"/>
          <w:lang w:val="es-ES_tradnl"/>
        </w:rPr>
        <w:t xml:space="preserve"> </w:t>
      </w:r>
      <w:r w:rsidRPr="007A7A68">
        <w:rPr>
          <w:b/>
          <w:color w:val="365F91"/>
          <w:lang w:val="es-ES_tradnl"/>
        </w:rPr>
        <w:t>en este caso se deberá notificar a la empresa constructora o técnico de dicha cesión, según formulario que se le proporcionará por la Institución acreedora)</w:t>
      </w:r>
      <w:r w:rsidR="007114EC" w:rsidRPr="007A7A68">
        <w:rPr>
          <w:b/>
          <w:color w:val="FF0000"/>
          <w:lang w:val="es-ES_tradnl"/>
        </w:rPr>
        <w:t xml:space="preserve"> </w:t>
      </w:r>
      <w:r w:rsidR="007114EC" w:rsidRPr="007A7A68">
        <w:rPr>
          <w:b/>
          <w:color w:val="365F91"/>
          <w:lang w:val="es-ES_tradnl"/>
        </w:rPr>
        <w:t>y</w:t>
      </w:r>
      <w:r w:rsidRPr="007A7A68">
        <w:rPr>
          <w:b/>
          <w:color w:val="FF0000"/>
          <w:lang w:val="es-ES_tradnl"/>
        </w:rPr>
        <w:t xml:space="preserve"> </w:t>
      </w:r>
      <w:r w:rsidRPr="007A7A68">
        <w:rPr>
          <w:b/>
          <w:color w:val="365F91"/>
          <w:lang w:val="es-ES_tradnl"/>
        </w:rPr>
        <w:t>(2</w:t>
      </w:r>
      <w:r w:rsidR="007114EC" w:rsidRPr="007A7A68">
        <w:rPr>
          <w:b/>
          <w:color w:val="365F91"/>
          <w:lang w:val="es-ES_tradnl"/>
        </w:rPr>
        <w:t xml:space="preserve"> </w:t>
      </w:r>
      <w:r w:rsidRPr="007A7A68">
        <w:rPr>
          <w:b/>
          <w:color w:val="365F91"/>
          <w:lang w:val="es-ES_tradnl"/>
        </w:rPr>
        <w:t>-</w:t>
      </w:r>
      <w:r w:rsidR="007114EC" w:rsidRPr="007A7A68">
        <w:rPr>
          <w:b/>
          <w:color w:val="365F91"/>
          <w:lang w:val="es-ES_tradnl"/>
        </w:rPr>
        <w:t xml:space="preserve"> </w:t>
      </w:r>
      <w:r w:rsidRPr="007A7A68">
        <w:rPr>
          <w:b/>
          <w:color w:val="365F91"/>
          <w:lang w:val="es-ES_tradnl"/>
        </w:rPr>
        <w:t>si se hipoteca un inmueble diferente a aquel en el cual se realizará la obra o cuyo titular sea diferente al mutuario no se consignará la cláusula anterior ni se suscribirá el formulario referido).</w:t>
      </w:r>
    </w:p>
    <w:p w14:paraId="06120636" w14:textId="77777777" w:rsidR="004452CD" w:rsidRPr="007A7A68" w:rsidRDefault="004452CD" w:rsidP="00210A0E">
      <w:pPr>
        <w:spacing w:line="480" w:lineRule="auto"/>
        <w:jc w:val="both"/>
        <w:rPr>
          <w:caps/>
          <w:lang w:val="es-ES_tradnl"/>
        </w:rPr>
      </w:pPr>
      <w:r w:rsidRPr="007A7A68">
        <w:rPr>
          <w:b/>
          <w:caps/>
          <w:lang w:val="es-ES_tradnl"/>
        </w:rPr>
        <w:t xml:space="preserve">DÉCIMO SEGUNDO: </w:t>
      </w:r>
      <w:r w:rsidRPr="007A7A68">
        <w:rPr>
          <w:caps/>
          <w:lang w:val="es-ES_tradnl"/>
        </w:rPr>
        <w:t>a</w:t>
      </w:r>
      <w:r w:rsidRPr="007A7A68">
        <w:rPr>
          <w:lang w:val="es-ES_tradnl"/>
        </w:rPr>
        <w:t xml:space="preserve"> los efectos de cumplir con los fines de este contrato, los deudores hipotecantes facultan desde ya al banco acreedor, a realizar todo tipo de inspecciones, así como a realizar antes los organismos públicos y/o privados que correspondan, todas las gestiones o trámites requeridos por las leyes y reglamentaciones vigentes en la materia.</w:t>
      </w:r>
    </w:p>
    <w:p w14:paraId="06120637" w14:textId="77777777" w:rsidR="004452CD" w:rsidRPr="007A7A68" w:rsidRDefault="004452CD" w:rsidP="00210A0E">
      <w:pPr>
        <w:spacing w:line="480" w:lineRule="auto"/>
        <w:jc w:val="both"/>
        <w:rPr>
          <w:caps/>
          <w:lang w:val="es-ES_tradnl"/>
        </w:rPr>
      </w:pPr>
      <w:r w:rsidRPr="007A7A68">
        <w:rPr>
          <w:b/>
          <w:caps/>
          <w:lang w:val="es-ES_tradnl"/>
        </w:rPr>
        <w:t xml:space="preserve">dÉcimo tercero: </w:t>
      </w:r>
      <w:r w:rsidRPr="007A7A68">
        <w:rPr>
          <w:b/>
          <w:caps/>
          <w:color w:val="365F91"/>
          <w:lang w:val="es-ES_tradnl"/>
        </w:rPr>
        <w:t>(</w:t>
      </w:r>
      <w:r w:rsidRPr="007A7A68">
        <w:rPr>
          <w:b/>
          <w:color w:val="365F91"/>
          <w:lang w:val="es-ES_tradnl"/>
        </w:rPr>
        <w:t xml:space="preserve">para el caso que se hipoteque un bien distinto al que se construye) </w:t>
      </w:r>
      <w:r w:rsidRPr="007A7A68">
        <w:rPr>
          <w:lang w:val="es-ES_tradnl"/>
        </w:rPr>
        <w:t>El valor real del bien hipotecado es… y el valor venal del bien a construir es…</w:t>
      </w:r>
    </w:p>
    <w:p w14:paraId="06120638" w14:textId="77777777" w:rsidR="004452CD" w:rsidRPr="007A7A68" w:rsidRDefault="004452CD" w:rsidP="00210A0E">
      <w:pPr>
        <w:spacing w:line="480" w:lineRule="auto"/>
        <w:jc w:val="both"/>
        <w:rPr>
          <w:lang w:val="es-ES_tradnl"/>
        </w:rPr>
      </w:pPr>
      <w:r w:rsidRPr="007A7A68">
        <w:rPr>
          <w:b/>
          <w:caps/>
          <w:lang w:val="es-ES_tradnl"/>
        </w:rPr>
        <w:t>DECIMO CUARTO</w:t>
      </w:r>
      <w:r w:rsidRPr="007A7A68">
        <w:rPr>
          <w:caps/>
          <w:lang w:val="es-ES_tradnl"/>
        </w:rPr>
        <w:t xml:space="preserve">: </w:t>
      </w:r>
      <w:r w:rsidRPr="007A7A68">
        <w:rPr>
          <w:lang w:val="es-ES_tradnl"/>
        </w:rPr>
        <w:t xml:space="preserve">El/los mutuarios declaran que la realización de las construcciones se efectuará de acuerdo con lo que se dispone en esta escritura, la declaratoria que la acompaña, el decreto de crédito mencionado, reglamentos del Banco y disposiciones municipales en vigencia, condiciones del plano, memoria descriptiva y contrato de construcción, cuyos duplicados quedarán archivados en el Banco. </w:t>
      </w:r>
    </w:p>
    <w:p w14:paraId="06120639" w14:textId="77777777" w:rsidR="004452CD" w:rsidRPr="007A7A68" w:rsidRDefault="004452CD" w:rsidP="00210A0E">
      <w:pPr>
        <w:spacing w:line="480" w:lineRule="auto"/>
        <w:jc w:val="both"/>
        <w:rPr>
          <w:lang w:val="es-ES_tradnl"/>
        </w:rPr>
      </w:pPr>
      <w:r w:rsidRPr="007A7A68">
        <w:rPr>
          <w:b/>
          <w:lang w:val="es-ES_tradnl"/>
        </w:rPr>
        <w:t>DECIMO QUINTO</w:t>
      </w:r>
      <w:r w:rsidRPr="007A7A68">
        <w:rPr>
          <w:lang w:val="es-ES_tradnl"/>
        </w:rPr>
        <w:t>: Si durante la ejecución de la obra el banco advirtiera a través de las inspecciones que se realicen, que las construcciones se apartan de lo proyectado en los planos y memorias</w:t>
      </w:r>
      <w:r w:rsidRPr="007A7A68">
        <w:rPr>
          <w:caps/>
          <w:lang w:val="es-ES_tradnl"/>
        </w:rPr>
        <w:t xml:space="preserve"> </w:t>
      </w:r>
      <w:r w:rsidRPr="007A7A68">
        <w:rPr>
          <w:lang w:val="es-ES_tradnl"/>
        </w:rPr>
        <w:t xml:space="preserve">aprobadas por el banco, suspenderá preventivamente la entrega de las cuotas, pudiendo llegar a exigir la cancelación del mutuo, de no regularizar en tiempo y forma la situación. La regularización deberá ser hecha mediante la adecuación de la obra al proyecto </w:t>
      </w:r>
      <w:r w:rsidRPr="007A7A68">
        <w:rPr>
          <w:lang w:val="es-ES_tradnl"/>
        </w:rPr>
        <w:lastRenderedPageBreak/>
        <w:t xml:space="preserve">aprobado o presentando los recaudos con los ajustes pertinentes para su reestudio lo que implicará el pago previo de los aranceles estatuidos. </w:t>
      </w:r>
    </w:p>
    <w:p w14:paraId="0612063A" w14:textId="77777777" w:rsidR="004452CD" w:rsidRPr="007A7A68" w:rsidRDefault="004452CD" w:rsidP="00210A0E">
      <w:pPr>
        <w:spacing w:line="480" w:lineRule="auto"/>
        <w:jc w:val="both"/>
        <w:rPr>
          <w:lang w:val="es-ES_tradnl"/>
        </w:rPr>
      </w:pPr>
      <w:r w:rsidRPr="007A7A68">
        <w:rPr>
          <w:b/>
          <w:lang w:val="es-ES_tradnl"/>
        </w:rPr>
        <w:t>DECIMO SEXTO</w:t>
      </w:r>
      <w:r w:rsidRPr="007A7A68">
        <w:rPr>
          <w:lang w:val="es-ES_tradnl"/>
        </w:rPr>
        <w:t xml:space="preserve">: Para el caso de que la parte deudora no lo hiciere, el banco queda desde ya facultado para efectuar directamente el pago de cualquier clase de importe que la parte deudora tenga pendiente con el Banco de Previsión Social o cualquier otro organismo que lo sustituya por aportes a la construcción, disponiendo del importe del préstamo a tal fin y aceptando desde ya la parte mutuaria, las liquidaciones que al efecto formule la oficina recaudadora respectiva, quedando autorizado asimismo el banco hipotecario del Uruguay para la tramitación y obtención de los certificados que dichas oficinas expidan. </w:t>
      </w:r>
    </w:p>
    <w:p w14:paraId="0612063B" w14:textId="77777777" w:rsidR="004452CD" w:rsidRPr="007A7A68" w:rsidRDefault="004452CD" w:rsidP="00210A0E">
      <w:pPr>
        <w:spacing w:line="480" w:lineRule="auto"/>
        <w:jc w:val="both"/>
        <w:rPr>
          <w:caps/>
          <w:lang w:val="es-ES_tradnl"/>
        </w:rPr>
      </w:pPr>
      <w:r w:rsidRPr="007A7A68">
        <w:rPr>
          <w:b/>
          <w:lang w:val="es-ES_tradnl"/>
        </w:rPr>
        <w:t>DECIMO SEPTIMO</w:t>
      </w:r>
      <w:r w:rsidRPr="007A7A68">
        <w:rPr>
          <w:lang w:val="es-ES_tradnl"/>
        </w:rPr>
        <w:t xml:space="preserve">: el/los mutuarios declaran que conocen y aceptan la participación del Banco Hipotecario del Uruguay solo como agente de financiación, lo que no significa responsabilidad alguna de este respecto al seguimiento y vigilancia del proceso de construcción, así como respecto a la calidad técnica de la misma. </w:t>
      </w:r>
    </w:p>
    <w:p w14:paraId="364CB00B" w14:textId="77777777" w:rsidR="007A7A68" w:rsidRDefault="007A7A68" w:rsidP="00210A0E">
      <w:pPr>
        <w:spacing w:line="480" w:lineRule="auto"/>
        <w:ind w:firstLine="708"/>
        <w:jc w:val="both"/>
        <w:rPr>
          <w:b/>
          <w:caps/>
          <w:lang w:val="es-ES_tradnl"/>
        </w:rPr>
      </w:pPr>
    </w:p>
    <w:p w14:paraId="0612063C" w14:textId="6A9020F1" w:rsidR="004452CD" w:rsidRPr="007A7A68" w:rsidRDefault="004452CD" w:rsidP="00210A0E">
      <w:pPr>
        <w:spacing w:line="480" w:lineRule="auto"/>
        <w:ind w:firstLine="708"/>
        <w:jc w:val="both"/>
        <w:rPr>
          <w:lang w:val="es-ES_tradnl"/>
        </w:rPr>
      </w:pPr>
      <w:r w:rsidRPr="007A7A68">
        <w:rPr>
          <w:b/>
          <w:caps/>
          <w:lang w:val="es-ES_tradnl"/>
        </w:rPr>
        <w:t>Declaraciones finales</w:t>
      </w:r>
      <w:r w:rsidRPr="007A7A68">
        <w:rPr>
          <w:lang w:val="es-ES_tradnl"/>
        </w:rPr>
        <w:t>.</w:t>
      </w:r>
    </w:p>
    <w:p w14:paraId="0612063D" w14:textId="77777777" w:rsidR="004452CD" w:rsidRPr="007A7A68" w:rsidRDefault="004452CD" w:rsidP="00210A0E">
      <w:pPr>
        <w:spacing w:line="480" w:lineRule="auto"/>
        <w:jc w:val="both"/>
        <w:rPr>
          <w:b/>
          <w:u w:val="single"/>
          <w:lang w:val="es-ES_tradnl"/>
        </w:rPr>
      </w:pPr>
      <w:r w:rsidRPr="007A7A68">
        <w:rPr>
          <w:b/>
          <w:u w:val="single"/>
          <w:lang w:val="es-ES_tradnl"/>
        </w:rPr>
        <w:t xml:space="preserve">En constancias: </w:t>
      </w:r>
    </w:p>
    <w:p w14:paraId="0612063E" w14:textId="2FAB9AD1" w:rsidR="004452CD" w:rsidRDefault="004452CD" w:rsidP="00210A0E">
      <w:pPr>
        <w:spacing w:line="480" w:lineRule="auto"/>
        <w:jc w:val="both"/>
        <w:rPr>
          <w:lang w:val="es-ES_tradnl"/>
        </w:rPr>
      </w:pPr>
      <w:r w:rsidRPr="007A7A68">
        <w:rPr>
          <w:lang w:val="es-ES_tradnl"/>
        </w:rPr>
        <w:t>I) El suscrito Escribano se obliga a entregar a la parte deudora e hipotecante, copia del documento suscrito con el Banco (Ley 18.212).</w:t>
      </w:r>
    </w:p>
    <w:p w14:paraId="655F1525" w14:textId="77777777" w:rsidR="007A7A68" w:rsidRPr="007A7A68" w:rsidRDefault="007A7A68" w:rsidP="00210A0E">
      <w:pPr>
        <w:spacing w:line="480" w:lineRule="auto"/>
        <w:jc w:val="both"/>
        <w:rPr>
          <w:lang w:val="es-ES_tradnl"/>
        </w:rPr>
      </w:pPr>
    </w:p>
    <w:p w14:paraId="06120640" w14:textId="57BFFAA0" w:rsidR="004452CD" w:rsidRDefault="004452CD" w:rsidP="00210A0E">
      <w:pPr>
        <w:spacing w:line="480" w:lineRule="auto"/>
        <w:jc w:val="both"/>
        <w:rPr>
          <w:b/>
          <w:color w:val="365F91"/>
          <w:lang w:val="es-ES_tradnl"/>
        </w:rPr>
      </w:pPr>
      <w:r w:rsidRPr="007A7A68">
        <w:rPr>
          <w:lang w:val="es-ES_tradnl"/>
        </w:rPr>
        <w:t>II)   El representante del Banco Hipotecario del Uruguay tiene facultades suficientes para actuar en su nombre y representación en este otorgamiento en mérito a la resolución de su Directorio número</w:t>
      </w:r>
      <w:r w:rsidR="006B534F" w:rsidRPr="007A7A68">
        <w:rPr>
          <w:lang w:val="es-ES_tradnl"/>
        </w:rPr>
        <w:t xml:space="preserve"> 341/2013 de fecha 13/11/2013 </w:t>
      </w:r>
      <w:r w:rsidRPr="007A7A68">
        <w:rPr>
          <w:lang w:val="es-ES_tradnl"/>
        </w:rPr>
        <w:t>de fecha…y por resolución de fecha…</w:t>
      </w:r>
      <w:r w:rsidRPr="007A7A68">
        <w:rPr>
          <w:b/>
          <w:color w:val="365F91"/>
          <w:lang w:val="es-ES_tradnl"/>
        </w:rPr>
        <w:t>(completar teniendo en cuenta la información del documento SF.CRE.03).</w:t>
      </w:r>
    </w:p>
    <w:p w14:paraId="7AFEB000" w14:textId="77777777" w:rsidR="007A7A68" w:rsidRPr="007A7A68" w:rsidRDefault="007A7A68" w:rsidP="00210A0E">
      <w:pPr>
        <w:spacing w:line="480" w:lineRule="auto"/>
        <w:jc w:val="both"/>
        <w:rPr>
          <w:b/>
          <w:color w:val="365F91"/>
          <w:lang w:val="es-ES_tradnl"/>
        </w:rPr>
      </w:pPr>
    </w:p>
    <w:p w14:paraId="06120641" w14:textId="5E0BA548" w:rsidR="004452CD" w:rsidRDefault="004452CD" w:rsidP="00210A0E">
      <w:pPr>
        <w:spacing w:line="480" w:lineRule="auto"/>
        <w:jc w:val="both"/>
        <w:rPr>
          <w:lang w:val="es-ES_tradnl"/>
        </w:rPr>
      </w:pPr>
      <w:r w:rsidRPr="007A7A68">
        <w:rPr>
          <w:lang w:val="es-ES_tradnl"/>
        </w:rPr>
        <w:t>III) Esta operación está exonerada de tasa registral de acuerdo con lo dispuesto por el artículo 381 literal “B” de la ley 18.362.</w:t>
      </w:r>
    </w:p>
    <w:p w14:paraId="7FD0A999" w14:textId="77777777" w:rsidR="007A7A68" w:rsidRPr="007A7A68" w:rsidRDefault="007A7A68" w:rsidP="00210A0E">
      <w:pPr>
        <w:spacing w:line="480" w:lineRule="auto"/>
        <w:jc w:val="both"/>
        <w:rPr>
          <w:lang w:val="es-ES_tradnl"/>
        </w:rPr>
      </w:pPr>
    </w:p>
    <w:p w14:paraId="06120642" w14:textId="6796DC68" w:rsidR="004452CD" w:rsidRDefault="004452CD" w:rsidP="00210A0E">
      <w:pPr>
        <w:spacing w:line="480" w:lineRule="auto"/>
        <w:jc w:val="both"/>
        <w:rPr>
          <w:lang w:val="es-ES_tradnl"/>
        </w:rPr>
      </w:pPr>
      <w:r w:rsidRPr="007A7A68">
        <w:rPr>
          <w:lang w:val="es-ES_tradnl"/>
        </w:rPr>
        <w:lastRenderedPageBreak/>
        <w:t xml:space="preserve">IV) </w:t>
      </w:r>
      <w:r w:rsidR="007114EC" w:rsidRPr="007A7A68">
        <w:rPr>
          <w:lang w:val="es-ES_tradnl"/>
        </w:rPr>
        <w:t>S</w:t>
      </w:r>
      <w:r w:rsidRPr="007A7A68">
        <w:rPr>
          <w:lang w:val="es-ES_tradnl"/>
        </w:rPr>
        <w:t xml:space="preserve">e deberá controlar el certificado especial que habilite a gravar en virtud de tener que inscribir la obra con anterioridad a la firma. </w:t>
      </w:r>
    </w:p>
    <w:p w14:paraId="21926896" w14:textId="77777777" w:rsidR="007A7A68" w:rsidRPr="007A7A68" w:rsidRDefault="007A7A68" w:rsidP="00210A0E">
      <w:pPr>
        <w:spacing w:line="480" w:lineRule="auto"/>
        <w:jc w:val="both"/>
        <w:rPr>
          <w:lang w:val="es-ES_tradnl"/>
        </w:rPr>
      </w:pPr>
    </w:p>
    <w:p w14:paraId="06120643" w14:textId="79C43127" w:rsidR="00E74F81" w:rsidRDefault="00E74F81" w:rsidP="00210A0E">
      <w:pPr>
        <w:spacing w:line="480" w:lineRule="auto"/>
        <w:jc w:val="both"/>
        <w:rPr>
          <w:lang w:val="es-ES_tradnl"/>
        </w:rPr>
      </w:pPr>
      <w:r w:rsidRPr="007A7A68">
        <w:rPr>
          <w:lang w:val="es-ES_tradnl"/>
        </w:rPr>
        <w:t>V) Este negocio jurídico no se encuentra alcanzada por lo dispuesto en los artículos 35 y 36 de la ley 19.210</w:t>
      </w:r>
      <w:r w:rsidR="006A1885" w:rsidRPr="007A7A68">
        <w:rPr>
          <w:lang w:val="es-ES_tradnl"/>
        </w:rPr>
        <w:t>,</w:t>
      </w:r>
      <w:r w:rsidRPr="007A7A68">
        <w:rPr>
          <w:lang w:val="es-ES_tradnl"/>
        </w:rPr>
        <w:t xml:space="preserve"> en virtud de lo establecido en el artículo 38 de la referida ley y por el artículo 4 del decreto reglamentario número 350 de fecha 19/12/2017. </w:t>
      </w:r>
    </w:p>
    <w:p w14:paraId="769E9DCD" w14:textId="77777777" w:rsidR="007A7A68" w:rsidRDefault="007A7A68" w:rsidP="00210A0E">
      <w:pPr>
        <w:spacing w:line="480" w:lineRule="auto"/>
        <w:jc w:val="both"/>
        <w:rPr>
          <w:lang w:val="es-ES_tradnl"/>
        </w:rPr>
      </w:pPr>
    </w:p>
    <w:p w14:paraId="37995FB0" w14:textId="007715EA" w:rsidR="006B534F" w:rsidRPr="007A7A68" w:rsidRDefault="006B534F" w:rsidP="006B534F">
      <w:pPr>
        <w:spacing w:line="480" w:lineRule="auto"/>
        <w:jc w:val="both"/>
        <w:rPr>
          <w:lang w:val="es-ES_tradnl"/>
        </w:rPr>
      </w:pPr>
      <w:r w:rsidRPr="007A7A68">
        <w:rPr>
          <w:lang w:val="es-ES_tradnl"/>
        </w:rPr>
        <w:t>VI) El titular del seguro de vida Agrupamiento del Banco de Seguros del Estado, es el Sr/a ….., titular de la cédula de identidad ….., conforme con la Resolución de...de fecha... (</w:t>
      </w:r>
      <w:r w:rsidRPr="007A7A68">
        <w:rPr>
          <w:b/>
          <w:color w:val="1F497D"/>
          <w:lang w:val="es-ES_tradnl"/>
        </w:rPr>
        <w:t xml:space="preserve">solo establecer para el caso de ser </w:t>
      </w:r>
      <w:proofErr w:type="spellStart"/>
      <w:r w:rsidRPr="007A7A68">
        <w:rPr>
          <w:b/>
          <w:color w:val="1F497D"/>
          <w:lang w:val="es-ES_tradnl"/>
        </w:rPr>
        <w:t>mas</w:t>
      </w:r>
      <w:proofErr w:type="spellEnd"/>
      <w:r w:rsidRPr="007A7A68">
        <w:rPr>
          <w:b/>
          <w:color w:val="1F497D"/>
          <w:lang w:val="es-ES_tradnl"/>
        </w:rPr>
        <w:t xml:space="preserve"> de un mutuario, el BHU facilitará este dato)</w:t>
      </w:r>
    </w:p>
    <w:p w14:paraId="06120644" w14:textId="77777777" w:rsidR="00715D8B" w:rsidRPr="006B534F" w:rsidRDefault="00715D8B" w:rsidP="006B534F">
      <w:pPr>
        <w:spacing w:line="480" w:lineRule="auto"/>
        <w:jc w:val="both"/>
        <w:rPr>
          <w:sz w:val="22"/>
          <w:szCs w:val="22"/>
          <w:lang w:val="es-ES_tradnl"/>
        </w:rPr>
      </w:pPr>
    </w:p>
    <w:p w14:paraId="06120645" w14:textId="3B9583C7" w:rsidR="004452CD" w:rsidRDefault="004452CD" w:rsidP="0089100F">
      <w:pPr>
        <w:rPr>
          <w:lang w:val="es-ES_tradnl"/>
        </w:rPr>
      </w:pPr>
    </w:p>
    <w:p w14:paraId="71ED2A1A" w14:textId="09784ADE" w:rsidR="007A7A68" w:rsidRDefault="007A7A68" w:rsidP="0089100F">
      <w:pPr>
        <w:rPr>
          <w:lang w:val="es-ES_tradnl"/>
        </w:rPr>
      </w:pPr>
    </w:p>
    <w:p w14:paraId="66DCCF2F" w14:textId="410AC73C" w:rsidR="007A7A68" w:rsidRDefault="007A7A68" w:rsidP="0089100F">
      <w:pPr>
        <w:rPr>
          <w:lang w:val="es-ES_tradnl"/>
        </w:rPr>
      </w:pPr>
    </w:p>
    <w:p w14:paraId="558A0EC7" w14:textId="021D5DE4" w:rsidR="007A7A68" w:rsidRDefault="007A7A68" w:rsidP="0089100F">
      <w:pPr>
        <w:rPr>
          <w:lang w:val="es-ES_tradnl"/>
        </w:rPr>
      </w:pPr>
    </w:p>
    <w:p w14:paraId="3BA7A2CF" w14:textId="2E37A0DB" w:rsidR="007A7A68" w:rsidRDefault="007A7A68" w:rsidP="0089100F">
      <w:pPr>
        <w:rPr>
          <w:lang w:val="es-ES_tradnl"/>
        </w:rPr>
      </w:pPr>
    </w:p>
    <w:p w14:paraId="2722B5D2" w14:textId="691C9F83" w:rsidR="007A7A68" w:rsidRDefault="007A7A68" w:rsidP="0089100F">
      <w:pPr>
        <w:rPr>
          <w:lang w:val="es-ES_tradnl"/>
        </w:rPr>
      </w:pPr>
    </w:p>
    <w:p w14:paraId="0A204EC4" w14:textId="39A23EA8" w:rsidR="007A7A68" w:rsidRDefault="007A7A68" w:rsidP="0089100F">
      <w:pPr>
        <w:rPr>
          <w:lang w:val="es-ES_tradnl"/>
        </w:rPr>
      </w:pPr>
    </w:p>
    <w:p w14:paraId="204A9112" w14:textId="3177B975" w:rsidR="007A7A68" w:rsidRDefault="007A7A68" w:rsidP="0089100F">
      <w:pPr>
        <w:rPr>
          <w:lang w:val="es-ES_tradnl"/>
        </w:rPr>
      </w:pPr>
    </w:p>
    <w:p w14:paraId="59128A01" w14:textId="511FF892" w:rsidR="007A7A68" w:rsidRDefault="007A7A68" w:rsidP="0089100F">
      <w:pPr>
        <w:rPr>
          <w:lang w:val="es-ES_tradnl"/>
        </w:rPr>
      </w:pPr>
    </w:p>
    <w:p w14:paraId="528FD56D" w14:textId="2AB4A7F8" w:rsidR="007A7A68" w:rsidRDefault="007A7A68" w:rsidP="0089100F">
      <w:pPr>
        <w:rPr>
          <w:lang w:val="es-ES_tradnl"/>
        </w:rPr>
      </w:pPr>
    </w:p>
    <w:p w14:paraId="6F9C9A06" w14:textId="11DFC171" w:rsidR="007A7A68" w:rsidRDefault="007A7A68" w:rsidP="0089100F">
      <w:pPr>
        <w:rPr>
          <w:lang w:val="es-ES_tradnl"/>
        </w:rPr>
      </w:pPr>
    </w:p>
    <w:p w14:paraId="500CC48C" w14:textId="2832F127" w:rsidR="007A7A68" w:rsidRDefault="007A7A68" w:rsidP="0089100F">
      <w:pPr>
        <w:rPr>
          <w:lang w:val="es-ES_tradnl"/>
        </w:rPr>
      </w:pPr>
    </w:p>
    <w:p w14:paraId="455A29F4" w14:textId="29470310" w:rsidR="007A7A68" w:rsidRDefault="007A7A68" w:rsidP="0089100F">
      <w:pPr>
        <w:rPr>
          <w:lang w:val="es-ES_tradnl"/>
        </w:rPr>
      </w:pPr>
    </w:p>
    <w:p w14:paraId="244D4A84" w14:textId="77E0B6D7" w:rsidR="007A7A68" w:rsidRDefault="007A7A68" w:rsidP="0089100F">
      <w:pPr>
        <w:rPr>
          <w:lang w:val="es-ES_tradnl"/>
        </w:rPr>
      </w:pPr>
    </w:p>
    <w:p w14:paraId="02D35869" w14:textId="0648EC1C" w:rsidR="007A7A68" w:rsidRDefault="007A7A68" w:rsidP="0089100F">
      <w:pPr>
        <w:rPr>
          <w:lang w:val="es-ES_tradnl"/>
        </w:rPr>
      </w:pPr>
    </w:p>
    <w:p w14:paraId="36969715" w14:textId="780F267D" w:rsidR="007A7A68" w:rsidRDefault="007A7A68" w:rsidP="0089100F">
      <w:pPr>
        <w:rPr>
          <w:lang w:val="es-ES_tradnl"/>
        </w:rPr>
      </w:pPr>
    </w:p>
    <w:p w14:paraId="7844917A" w14:textId="35B7D37E" w:rsidR="007A7A68" w:rsidRDefault="007A7A68" w:rsidP="0089100F">
      <w:pPr>
        <w:rPr>
          <w:lang w:val="es-ES_tradnl"/>
        </w:rPr>
      </w:pPr>
    </w:p>
    <w:p w14:paraId="683954F9" w14:textId="109721DE" w:rsidR="007A7A68" w:rsidRDefault="007A7A68" w:rsidP="0089100F">
      <w:pPr>
        <w:rPr>
          <w:lang w:val="es-ES_tradnl"/>
        </w:rPr>
      </w:pPr>
    </w:p>
    <w:p w14:paraId="10FB0D08" w14:textId="0DB640B5" w:rsidR="007A7A68" w:rsidRDefault="007A7A68" w:rsidP="0089100F">
      <w:pPr>
        <w:rPr>
          <w:lang w:val="es-ES_tradnl"/>
        </w:rPr>
      </w:pPr>
    </w:p>
    <w:p w14:paraId="23DD10D6" w14:textId="3686C194" w:rsidR="007A7A68" w:rsidRDefault="007A7A68" w:rsidP="0089100F">
      <w:pPr>
        <w:rPr>
          <w:lang w:val="es-ES_tradnl"/>
        </w:rPr>
      </w:pPr>
    </w:p>
    <w:p w14:paraId="6ABD1192" w14:textId="22381B00" w:rsidR="007A7A68" w:rsidRDefault="007A7A68" w:rsidP="0089100F">
      <w:pPr>
        <w:rPr>
          <w:lang w:val="es-ES_tradnl"/>
        </w:rPr>
      </w:pPr>
    </w:p>
    <w:p w14:paraId="5D708AA4" w14:textId="230B2F1F" w:rsidR="007A7A68" w:rsidRDefault="007A7A68" w:rsidP="0089100F">
      <w:pPr>
        <w:rPr>
          <w:lang w:val="es-ES_tradnl"/>
        </w:rPr>
      </w:pPr>
    </w:p>
    <w:p w14:paraId="7F1B788C" w14:textId="2444E254" w:rsidR="007A7A68" w:rsidRDefault="007A7A68" w:rsidP="0089100F">
      <w:pPr>
        <w:rPr>
          <w:lang w:val="es-ES_tradnl"/>
        </w:rPr>
      </w:pPr>
    </w:p>
    <w:p w14:paraId="01AB894F" w14:textId="3C8034BE" w:rsidR="007A7A68" w:rsidRDefault="007A7A68" w:rsidP="0089100F">
      <w:pPr>
        <w:rPr>
          <w:lang w:val="es-ES_tradnl"/>
        </w:rPr>
      </w:pPr>
    </w:p>
    <w:p w14:paraId="1D74446D" w14:textId="53B173C7" w:rsidR="007A7A68" w:rsidRDefault="007A7A68" w:rsidP="0089100F">
      <w:pPr>
        <w:rPr>
          <w:lang w:val="es-ES_tradnl"/>
        </w:rPr>
      </w:pPr>
    </w:p>
    <w:p w14:paraId="51FD2116" w14:textId="74DBD1D6" w:rsidR="007A7A68" w:rsidRDefault="007A7A68" w:rsidP="0089100F">
      <w:pPr>
        <w:rPr>
          <w:lang w:val="es-ES_tradnl"/>
        </w:rPr>
      </w:pPr>
    </w:p>
    <w:p w14:paraId="06120646" w14:textId="77777777" w:rsidR="004452CD" w:rsidRDefault="004452CD" w:rsidP="0089100F">
      <w:pPr>
        <w:rPr>
          <w:lang w:val="es-ES_tradnl"/>
        </w:rPr>
      </w:pPr>
    </w:p>
    <w:p w14:paraId="06120647" w14:textId="77777777" w:rsidR="004452CD" w:rsidRDefault="004452CD" w:rsidP="0089100F">
      <w:pPr>
        <w:rPr>
          <w:lang w:val="es-ES_tradnl"/>
        </w:rPr>
      </w:pPr>
    </w:p>
    <w:p w14:paraId="06120648" w14:textId="77777777" w:rsidR="00210A0E" w:rsidRDefault="00210A0E" w:rsidP="0089100F">
      <w:pPr>
        <w:rPr>
          <w:lang w:val="es-ES_tradnl"/>
        </w:rPr>
      </w:pPr>
    </w:p>
    <w:p w14:paraId="06120649" w14:textId="77777777" w:rsidR="00715D8B" w:rsidRDefault="00715D8B" w:rsidP="0089100F">
      <w:pPr>
        <w:rPr>
          <w:lang w:val="es-ES_tradnl"/>
        </w:rPr>
      </w:pPr>
    </w:p>
    <w:p w14:paraId="0612064A" w14:textId="77777777" w:rsidR="002C169C" w:rsidRPr="00233ABF" w:rsidRDefault="002C169C" w:rsidP="002C169C">
      <w:pPr>
        <w:autoSpaceDE w:val="0"/>
        <w:autoSpaceDN w:val="0"/>
        <w:adjustRightInd w:val="0"/>
        <w:jc w:val="center"/>
        <w:rPr>
          <w:sz w:val="18"/>
          <w:szCs w:val="18"/>
        </w:rPr>
      </w:pPr>
      <w:r w:rsidRPr="00233ABF">
        <w:rPr>
          <w:sz w:val="18"/>
          <w:szCs w:val="18"/>
        </w:rPr>
        <w:t xml:space="preserve">El BHU es supervisado por el Banco Central de Uruguay, por más información acceda a </w:t>
      </w:r>
      <w:hyperlink r:id="rId15" w:history="1">
        <w:r w:rsidRPr="00233ABF">
          <w:rPr>
            <w:rStyle w:val="Hipervnculo"/>
            <w:sz w:val="18"/>
            <w:szCs w:val="18"/>
          </w:rPr>
          <w:t>www.bcu.gub.uy</w:t>
        </w:r>
      </w:hyperlink>
      <w:r w:rsidRPr="00233ABF">
        <w:rPr>
          <w:sz w:val="18"/>
          <w:szCs w:val="18"/>
        </w:rPr>
        <w:t>.</w:t>
      </w:r>
    </w:p>
    <w:p w14:paraId="0612064B" w14:textId="77777777" w:rsidR="002C169C" w:rsidRPr="00233ABF" w:rsidRDefault="002C169C" w:rsidP="001D1FF6">
      <w:pPr>
        <w:jc w:val="center"/>
        <w:rPr>
          <w:sz w:val="18"/>
          <w:szCs w:val="18"/>
          <w:lang w:val="es-ES_tradnl"/>
        </w:rPr>
      </w:pPr>
      <w:r w:rsidRPr="00233ABF">
        <w:rPr>
          <w:sz w:val="18"/>
          <w:szCs w:val="18"/>
        </w:rPr>
        <w:t xml:space="preserve">Por consultas y reclamos acceda a </w:t>
      </w:r>
      <w:hyperlink r:id="rId16" w:history="1">
        <w:r w:rsidRPr="00233ABF">
          <w:rPr>
            <w:rStyle w:val="Hipervnculo"/>
            <w:sz w:val="18"/>
            <w:szCs w:val="18"/>
          </w:rPr>
          <w:t>www.bhu.com.uy</w:t>
        </w:r>
      </w:hyperlink>
    </w:p>
    <w:sectPr w:rsidR="002C169C" w:rsidRPr="00233ABF">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064E" w14:textId="77777777" w:rsidR="006254C1" w:rsidRDefault="006254C1" w:rsidP="0089100F">
      <w:r>
        <w:separator/>
      </w:r>
    </w:p>
  </w:endnote>
  <w:endnote w:type="continuationSeparator" w:id="0">
    <w:p w14:paraId="0612064F" w14:textId="77777777" w:rsidR="006254C1" w:rsidRDefault="006254C1" w:rsidP="0089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0660" w14:textId="77777777" w:rsidR="00DF2DD4" w:rsidRPr="00DF2DD4" w:rsidRDefault="00DF2DD4" w:rsidP="00410E0D">
    <w:pPr>
      <w:pStyle w:val="Encabezado"/>
      <w:tabs>
        <w:tab w:val="center" w:pos="709"/>
      </w:tabs>
      <w:jc w:val="center"/>
      <w:rPr>
        <w:sz w:val="16"/>
        <w:szCs w:val="16"/>
        <w:lang w:val="es-MX"/>
      </w:rPr>
    </w:pPr>
  </w:p>
  <w:p w14:paraId="06120661" w14:textId="77777777" w:rsidR="00F44D37" w:rsidRPr="00233ABF" w:rsidRDefault="00F44D37" w:rsidP="00410E0D">
    <w:pPr>
      <w:pStyle w:val="Encabezado"/>
      <w:tabs>
        <w:tab w:val="center" w:pos="709"/>
      </w:tabs>
      <w:jc w:val="center"/>
      <w:rPr>
        <w:sz w:val="18"/>
        <w:szCs w:val="18"/>
        <w:lang w:val="es-MX"/>
      </w:rPr>
    </w:pPr>
    <w:r w:rsidRPr="00233ABF">
      <w:rPr>
        <w:sz w:val="18"/>
        <w:szCs w:val="18"/>
        <w:lang w:val="es-MX"/>
      </w:rPr>
      <w:t xml:space="preserve">Para control interno: “Los documentos impresos o fotocopiados </w:t>
    </w:r>
    <w:r w:rsidRPr="00233ABF">
      <w:rPr>
        <w:b/>
        <w:sz w:val="18"/>
        <w:szCs w:val="18"/>
        <w:lang w:val="es-MX"/>
      </w:rPr>
      <w:t>no se encuentran controlados</w:t>
    </w:r>
    <w:r w:rsidRPr="00233ABF">
      <w:rPr>
        <w:sz w:val="18"/>
        <w:szCs w:val="18"/>
        <w:lang w:val="es-MX"/>
      </w:rPr>
      <w:t>. Verificar su vigencia comparando con las publicaciones de la documentación en la web 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064C" w14:textId="77777777" w:rsidR="006254C1" w:rsidRDefault="006254C1" w:rsidP="0089100F">
      <w:r>
        <w:separator/>
      </w:r>
    </w:p>
  </w:footnote>
  <w:footnote w:type="continuationSeparator" w:id="0">
    <w:p w14:paraId="0612064D" w14:textId="77777777" w:rsidR="006254C1" w:rsidRDefault="006254C1" w:rsidP="0089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4037"/>
      <w:gridCol w:w="2049"/>
    </w:tblGrid>
    <w:tr w:rsidR="00F44D37" w14:paraId="06120655" w14:textId="77777777" w:rsidTr="007B1718">
      <w:trPr>
        <w:trHeight w:val="407"/>
      </w:trPr>
      <w:tc>
        <w:tcPr>
          <w:tcW w:w="2706" w:type="dxa"/>
          <w:vMerge w:val="restart"/>
          <w:shd w:val="clear" w:color="auto" w:fill="auto"/>
        </w:tcPr>
        <w:p w14:paraId="06120651" w14:textId="77777777" w:rsidR="00F44D37" w:rsidRDefault="00080E57" w:rsidP="0089100F">
          <w:pPr>
            <w:pStyle w:val="Encabezado"/>
          </w:pPr>
          <w:r>
            <w:rPr>
              <w:noProof/>
              <w:lang w:val="es-UY" w:eastAsia="es-UY"/>
            </w:rPr>
            <w:drawing>
              <wp:anchor distT="0" distB="0" distL="114300" distR="114300" simplePos="0" relativeHeight="251659264" behindDoc="0" locked="0" layoutInCell="1" allowOverlap="1" wp14:anchorId="490A77E5" wp14:editId="08EAC5B5">
                <wp:simplePos x="0" y="0"/>
                <wp:positionH relativeFrom="column">
                  <wp:posOffset>148590</wp:posOffset>
                </wp:positionH>
                <wp:positionV relativeFrom="paragraph">
                  <wp:posOffset>77470</wp:posOffset>
                </wp:positionV>
                <wp:extent cx="1285875" cy="671604"/>
                <wp:effectExtent l="0" t="0" r="0" b="0"/>
                <wp:wrapSquare wrapText="bothSides"/>
                <wp:docPr id="1" name="Imagen 1" descr="Log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671604"/>
                        </a:xfrm>
                        <a:prstGeom prst="rect">
                          <a:avLst/>
                        </a:prstGeom>
                        <a:noFill/>
                        <a:ln>
                          <a:noFill/>
                        </a:ln>
                      </pic:spPr>
                    </pic:pic>
                  </a:graphicData>
                </a:graphic>
              </wp:anchor>
            </w:drawing>
          </w:r>
        </w:p>
      </w:tc>
      <w:tc>
        <w:tcPr>
          <w:tcW w:w="4037" w:type="dxa"/>
          <w:vMerge w:val="restart"/>
          <w:shd w:val="clear" w:color="auto" w:fill="auto"/>
          <w:vAlign w:val="center"/>
        </w:tcPr>
        <w:p w14:paraId="06120652" w14:textId="77777777" w:rsidR="00D07D23" w:rsidRPr="007B1718" w:rsidRDefault="00233ABF" w:rsidP="00E83E63">
          <w:pPr>
            <w:pStyle w:val="Encabezado"/>
            <w:jc w:val="center"/>
            <w:rPr>
              <w:b/>
            </w:rPr>
          </w:pPr>
          <w:r w:rsidRPr="007B1718">
            <w:rPr>
              <w:b/>
            </w:rPr>
            <w:t>MODELO</w:t>
          </w:r>
        </w:p>
        <w:p w14:paraId="06120653" w14:textId="672CB436" w:rsidR="006A1885" w:rsidRPr="006A1885" w:rsidRDefault="00233ABF" w:rsidP="007B1718">
          <w:pPr>
            <w:pStyle w:val="Encabezado"/>
            <w:jc w:val="center"/>
            <w:rPr>
              <w:b/>
            </w:rPr>
          </w:pPr>
          <w:r w:rsidRPr="007B1718">
            <w:rPr>
              <w:b/>
            </w:rPr>
            <w:t xml:space="preserve">PRÉSTAMO HIPOTECARIO EN </w:t>
          </w:r>
          <w:r w:rsidR="006A1885" w:rsidRPr="007B1718">
            <w:rPr>
              <w:b/>
            </w:rPr>
            <w:t xml:space="preserve">UI </w:t>
          </w:r>
          <w:r w:rsidR="007B1718" w:rsidRPr="007B1718">
            <w:rPr>
              <w:b/>
            </w:rPr>
            <w:t>PARA CONSTRUCCIÓN</w:t>
          </w:r>
        </w:p>
      </w:tc>
      <w:tc>
        <w:tcPr>
          <w:tcW w:w="2049" w:type="dxa"/>
          <w:shd w:val="clear" w:color="auto" w:fill="auto"/>
          <w:vAlign w:val="center"/>
        </w:tcPr>
        <w:p w14:paraId="06120654" w14:textId="77777777" w:rsidR="00F44D37" w:rsidRPr="009F0561" w:rsidRDefault="004452CD" w:rsidP="007743F0">
          <w:pPr>
            <w:pStyle w:val="Encabezado"/>
            <w:jc w:val="center"/>
            <w:rPr>
              <w:b/>
            </w:rPr>
          </w:pPr>
          <w:r>
            <w:rPr>
              <w:b/>
            </w:rPr>
            <w:t>SF.CRE.</w:t>
          </w:r>
          <w:r w:rsidR="002A20F2">
            <w:rPr>
              <w:b/>
            </w:rPr>
            <w:t>32</w:t>
          </w:r>
        </w:p>
      </w:tc>
    </w:tr>
    <w:tr w:rsidR="00F44D37" w14:paraId="06120659" w14:textId="77777777" w:rsidTr="007B1718">
      <w:trPr>
        <w:trHeight w:val="407"/>
      </w:trPr>
      <w:tc>
        <w:tcPr>
          <w:tcW w:w="2706" w:type="dxa"/>
          <w:vMerge/>
          <w:shd w:val="clear" w:color="auto" w:fill="auto"/>
        </w:tcPr>
        <w:p w14:paraId="06120656" w14:textId="77777777" w:rsidR="00F44D37" w:rsidRDefault="00F44D37" w:rsidP="0089100F">
          <w:pPr>
            <w:pStyle w:val="Encabezado"/>
          </w:pPr>
        </w:p>
      </w:tc>
      <w:tc>
        <w:tcPr>
          <w:tcW w:w="4037" w:type="dxa"/>
          <w:vMerge/>
          <w:shd w:val="clear" w:color="auto" w:fill="auto"/>
        </w:tcPr>
        <w:p w14:paraId="06120657" w14:textId="77777777" w:rsidR="00F44D37" w:rsidRDefault="00F44D37" w:rsidP="0089100F">
          <w:pPr>
            <w:pStyle w:val="Encabezado"/>
          </w:pPr>
        </w:p>
      </w:tc>
      <w:tc>
        <w:tcPr>
          <w:tcW w:w="2049" w:type="dxa"/>
          <w:shd w:val="clear" w:color="auto" w:fill="auto"/>
          <w:vAlign w:val="center"/>
        </w:tcPr>
        <w:p w14:paraId="06120658" w14:textId="7E912CFC" w:rsidR="00F44D37" w:rsidRPr="009F0561" w:rsidRDefault="00701E33" w:rsidP="007743F0">
          <w:pPr>
            <w:pStyle w:val="Encabezado"/>
            <w:jc w:val="center"/>
            <w:rPr>
              <w:b/>
            </w:rPr>
          </w:pPr>
          <w:r w:rsidRPr="009F0561">
            <w:rPr>
              <w:b/>
            </w:rPr>
            <w:t xml:space="preserve">Versión </w:t>
          </w:r>
          <w:r w:rsidR="006879D6">
            <w:rPr>
              <w:b/>
            </w:rPr>
            <w:t>2</w:t>
          </w:r>
        </w:p>
      </w:tc>
    </w:tr>
    <w:tr w:rsidR="00F44D37" w14:paraId="0612065D" w14:textId="77777777" w:rsidTr="007B1718">
      <w:trPr>
        <w:trHeight w:val="407"/>
      </w:trPr>
      <w:tc>
        <w:tcPr>
          <w:tcW w:w="2706" w:type="dxa"/>
          <w:vMerge/>
          <w:shd w:val="clear" w:color="auto" w:fill="auto"/>
        </w:tcPr>
        <w:p w14:paraId="0612065A" w14:textId="77777777" w:rsidR="00F44D37" w:rsidRDefault="00F44D37" w:rsidP="0089100F">
          <w:pPr>
            <w:pStyle w:val="Encabezado"/>
          </w:pPr>
        </w:p>
      </w:tc>
      <w:tc>
        <w:tcPr>
          <w:tcW w:w="4037" w:type="dxa"/>
          <w:vMerge/>
          <w:shd w:val="clear" w:color="auto" w:fill="auto"/>
        </w:tcPr>
        <w:p w14:paraId="0612065B" w14:textId="77777777" w:rsidR="00F44D37" w:rsidRDefault="00F44D37" w:rsidP="0089100F">
          <w:pPr>
            <w:pStyle w:val="Encabezado"/>
          </w:pPr>
        </w:p>
      </w:tc>
      <w:tc>
        <w:tcPr>
          <w:tcW w:w="2049" w:type="dxa"/>
          <w:shd w:val="clear" w:color="auto" w:fill="auto"/>
          <w:vAlign w:val="center"/>
        </w:tcPr>
        <w:p w14:paraId="0612065C" w14:textId="17DCE9FD" w:rsidR="00F44D37" w:rsidRPr="009F0561" w:rsidRDefault="00F44D37" w:rsidP="007743F0">
          <w:pPr>
            <w:pStyle w:val="Encabezado"/>
            <w:jc w:val="center"/>
            <w:rPr>
              <w:b/>
            </w:rPr>
          </w:pPr>
          <w:r w:rsidRPr="009F0561">
            <w:rPr>
              <w:b/>
            </w:rPr>
            <w:t xml:space="preserve">Página </w:t>
          </w:r>
          <w:r w:rsidRPr="009F0561">
            <w:rPr>
              <w:b/>
            </w:rPr>
            <w:fldChar w:fldCharType="begin"/>
          </w:r>
          <w:r w:rsidRPr="009F0561">
            <w:rPr>
              <w:b/>
            </w:rPr>
            <w:instrText>PAGE  \* Arabic  \* MERGEFORMAT</w:instrText>
          </w:r>
          <w:r w:rsidRPr="009F0561">
            <w:rPr>
              <w:b/>
            </w:rPr>
            <w:fldChar w:fldCharType="separate"/>
          </w:r>
          <w:r w:rsidR="007A7A68">
            <w:rPr>
              <w:b/>
              <w:noProof/>
            </w:rPr>
            <w:t>1</w:t>
          </w:r>
          <w:r w:rsidRPr="009F0561">
            <w:rPr>
              <w:b/>
            </w:rPr>
            <w:fldChar w:fldCharType="end"/>
          </w:r>
          <w:r w:rsidRPr="009F0561">
            <w:rPr>
              <w:b/>
            </w:rPr>
            <w:t xml:space="preserve"> de </w:t>
          </w:r>
          <w:r w:rsidRPr="009F0561">
            <w:rPr>
              <w:b/>
            </w:rPr>
            <w:fldChar w:fldCharType="begin"/>
          </w:r>
          <w:r w:rsidRPr="009F0561">
            <w:rPr>
              <w:b/>
            </w:rPr>
            <w:instrText>NUMPAGES  \* Arabic  \* MERGEFORMAT</w:instrText>
          </w:r>
          <w:r w:rsidRPr="009F0561">
            <w:rPr>
              <w:b/>
            </w:rPr>
            <w:fldChar w:fldCharType="separate"/>
          </w:r>
          <w:r w:rsidR="007A7A68">
            <w:rPr>
              <w:b/>
              <w:noProof/>
            </w:rPr>
            <w:t>8</w:t>
          </w:r>
          <w:r w:rsidRPr="009F0561">
            <w:rPr>
              <w:b/>
            </w:rPr>
            <w:fldChar w:fldCharType="end"/>
          </w:r>
        </w:p>
      </w:tc>
    </w:tr>
  </w:tbl>
  <w:p w14:paraId="0612065E" w14:textId="77777777" w:rsidR="00F44D37" w:rsidRDefault="00F44D37" w:rsidP="008910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bullet="t">
        <v:imagedata r:id="rId1" o:title="msoF898"/>
      </v:shape>
    </w:pict>
  </w:numPicBullet>
  <w:abstractNum w:abstractNumId="0" w15:restartNumberingAfterBreak="0">
    <w:nsid w:val="10EF554F"/>
    <w:multiLevelType w:val="hybridMultilevel"/>
    <w:tmpl w:val="E7345F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31082"/>
    <w:multiLevelType w:val="hybridMultilevel"/>
    <w:tmpl w:val="194A9A3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7D688D"/>
    <w:multiLevelType w:val="hybridMultilevel"/>
    <w:tmpl w:val="1D188F04"/>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6E674B"/>
    <w:multiLevelType w:val="hybridMultilevel"/>
    <w:tmpl w:val="FD88D82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5B626C"/>
    <w:multiLevelType w:val="hybridMultilevel"/>
    <w:tmpl w:val="69403928"/>
    <w:lvl w:ilvl="0" w:tplc="FA981BA8">
      <w:start w:val="1"/>
      <w:numFmt w:val="upperLetter"/>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19B55C0"/>
    <w:multiLevelType w:val="hybridMultilevel"/>
    <w:tmpl w:val="BBF094CA"/>
    <w:lvl w:ilvl="0" w:tplc="8A58FC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B7343"/>
    <w:multiLevelType w:val="hybridMultilevel"/>
    <w:tmpl w:val="407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15341D"/>
    <w:multiLevelType w:val="hybridMultilevel"/>
    <w:tmpl w:val="A7B4595A"/>
    <w:lvl w:ilvl="0" w:tplc="B010F29A">
      <w:start w:val="5"/>
      <w:numFmt w:val="decimal"/>
      <w:lvlText w:val="%1)"/>
      <w:lvlJc w:val="left"/>
      <w:pPr>
        <w:ind w:left="1855"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9" w15:restartNumberingAfterBreak="0">
    <w:nsid w:val="657809CB"/>
    <w:multiLevelType w:val="hybridMultilevel"/>
    <w:tmpl w:val="F8BE2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3EE361F"/>
    <w:multiLevelType w:val="hybridMultilevel"/>
    <w:tmpl w:val="672EADDA"/>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E2DFF"/>
    <w:multiLevelType w:val="hybridMultilevel"/>
    <w:tmpl w:val="6BCE1712"/>
    <w:lvl w:ilvl="0" w:tplc="2A767726">
      <w:start w:val="4"/>
      <w:numFmt w:val="decimal"/>
      <w:lvlText w:val="%1)"/>
      <w:lvlJc w:val="left"/>
      <w:pPr>
        <w:ind w:left="149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12" w15:restartNumberingAfterBreak="0">
    <w:nsid w:val="7B484BB7"/>
    <w:multiLevelType w:val="hybridMultilevel"/>
    <w:tmpl w:val="F63CF9BE"/>
    <w:lvl w:ilvl="0" w:tplc="8810673E">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1214460219">
    <w:abstractNumId w:val="3"/>
  </w:num>
  <w:num w:numId="2" w16cid:durableId="37050388">
    <w:abstractNumId w:val="0"/>
  </w:num>
  <w:num w:numId="3" w16cid:durableId="2105421856">
    <w:abstractNumId w:val="2"/>
  </w:num>
  <w:num w:numId="4" w16cid:durableId="1132208564">
    <w:abstractNumId w:val="10"/>
  </w:num>
  <w:num w:numId="5" w16cid:durableId="1432241895">
    <w:abstractNumId w:val="11"/>
  </w:num>
  <w:num w:numId="6" w16cid:durableId="1517887175">
    <w:abstractNumId w:val="8"/>
  </w:num>
  <w:num w:numId="7" w16cid:durableId="4510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743677">
    <w:abstractNumId w:val="7"/>
  </w:num>
  <w:num w:numId="9" w16cid:durableId="1837106309">
    <w:abstractNumId w:val="4"/>
  </w:num>
  <w:num w:numId="10" w16cid:durableId="1465197895">
    <w:abstractNumId w:val="4"/>
  </w:num>
  <w:num w:numId="11" w16cid:durableId="1813714270">
    <w:abstractNumId w:val="1"/>
  </w:num>
  <w:num w:numId="12" w16cid:durableId="971519493">
    <w:abstractNumId w:val="12"/>
  </w:num>
  <w:num w:numId="13" w16cid:durableId="1133210">
    <w:abstractNumId w:val="4"/>
  </w:num>
  <w:num w:numId="14" w16cid:durableId="1441023255">
    <w:abstractNumId w:val="9"/>
  </w:num>
  <w:num w:numId="15" w16cid:durableId="99853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BF0"/>
    <w:rsid w:val="000062CE"/>
    <w:rsid w:val="00060016"/>
    <w:rsid w:val="00064749"/>
    <w:rsid w:val="000714B8"/>
    <w:rsid w:val="0007209E"/>
    <w:rsid w:val="00080E57"/>
    <w:rsid w:val="000F59EB"/>
    <w:rsid w:val="00105CD3"/>
    <w:rsid w:val="00105DEF"/>
    <w:rsid w:val="00105F7D"/>
    <w:rsid w:val="00112DA8"/>
    <w:rsid w:val="00117431"/>
    <w:rsid w:val="00121FAC"/>
    <w:rsid w:val="00123BF0"/>
    <w:rsid w:val="001352E0"/>
    <w:rsid w:val="00152252"/>
    <w:rsid w:val="00181E55"/>
    <w:rsid w:val="00195A9E"/>
    <w:rsid w:val="001A23A4"/>
    <w:rsid w:val="001B446B"/>
    <w:rsid w:val="001D1FF6"/>
    <w:rsid w:val="001D2779"/>
    <w:rsid w:val="00210A0E"/>
    <w:rsid w:val="00211D3C"/>
    <w:rsid w:val="00233ABF"/>
    <w:rsid w:val="00255F40"/>
    <w:rsid w:val="0026229D"/>
    <w:rsid w:val="002A20F2"/>
    <w:rsid w:val="002B4BFD"/>
    <w:rsid w:val="002C169C"/>
    <w:rsid w:val="002C29E4"/>
    <w:rsid w:val="002C3C0D"/>
    <w:rsid w:val="002C3CE9"/>
    <w:rsid w:val="0030471E"/>
    <w:rsid w:val="00307934"/>
    <w:rsid w:val="00321AC5"/>
    <w:rsid w:val="00323648"/>
    <w:rsid w:val="0036320E"/>
    <w:rsid w:val="003643B5"/>
    <w:rsid w:val="003828CE"/>
    <w:rsid w:val="00386FC9"/>
    <w:rsid w:val="00391A4F"/>
    <w:rsid w:val="003B0E7D"/>
    <w:rsid w:val="003D0AD8"/>
    <w:rsid w:val="003E12A1"/>
    <w:rsid w:val="003E402F"/>
    <w:rsid w:val="003F4884"/>
    <w:rsid w:val="003F75BC"/>
    <w:rsid w:val="00404994"/>
    <w:rsid w:val="00405AAB"/>
    <w:rsid w:val="00410E0D"/>
    <w:rsid w:val="004452CD"/>
    <w:rsid w:val="00471155"/>
    <w:rsid w:val="00490007"/>
    <w:rsid w:val="004B53EE"/>
    <w:rsid w:val="004C4D3E"/>
    <w:rsid w:val="004D6400"/>
    <w:rsid w:val="004E34C7"/>
    <w:rsid w:val="004F7DCF"/>
    <w:rsid w:val="00503D22"/>
    <w:rsid w:val="00507E91"/>
    <w:rsid w:val="00512E6B"/>
    <w:rsid w:val="0056051A"/>
    <w:rsid w:val="005616AB"/>
    <w:rsid w:val="00576F8B"/>
    <w:rsid w:val="005918CB"/>
    <w:rsid w:val="00592C61"/>
    <w:rsid w:val="005A69E4"/>
    <w:rsid w:val="005B5BD5"/>
    <w:rsid w:val="005E7871"/>
    <w:rsid w:val="005F4DA5"/>
    <w:rsid w:val="00601807"/>
    <w:rsid w:val="00605251"/>
    <w:rsid w:val="00623D08"/>
    <w:rsid w:val="006254C1"/>
    <w:rsid w:val="00661665"/>
    <w:rsid w:val="00671BB1"/>
    <w:rsid w:val="0067407F"/>
    <w:rsid w:val="006879D6"/>
    <w:rsid w:val="006A1885"/>
    <w:rsid w:val="006B534F"/>
    <w:rsid w:val="006B686A"/>
    <w:rsid w:val="006D571D"/>
    <w:rsid w:val="00701E33"/>
    <w:rsid w:val="007114EC"/>
    <w:rsid w:val="00712514"/>
    <w:rsid w:val="00715D8B"/>
    <w:rsid w:val="007216C0"/>
    <w:rsid w:val="00734B70"/>
    <w:rsid w:val="007631A0"/>
    <w:rsid w:val="007743F0"/>
    <w:rsid w:val="00795E10"/>
    <w:rsid w:val="007A48A4"/>
    <w:rsid w:val="007A51A1"/>
    <w:rsid w:val="007A7A68"/>
    <w:rsid w:val="007B1718"/>
    <w:rsid w:val="007C2132"/>
    <w:rsid w:val="007C3C92"/>
    <w:rsid w:val="007D306A"/>
    <w:rsid w:val="007F1400"/>
    <w:rsid w:val="007F1663"/>
    <w:rsid w:val="007F6AA4"/>
    <w:rsid w:val="008106D9"/>
    <w:rsid w:val="00811D86"/>
    <w:rsid w:val="008766F6"/>
    <w:rsid w:val="0089100F"/>
    <w:rsid w:val="008E526E"/>
    <w:rsid w:val="008E613F"/>
    <w:rsid w:val="008F626D"/>
    <w:rsid w:val="00966922"/>
    <w:rsid w:val="009915C1"/>
    <w:rsid w:val="00992A27"/>
    <w:rsid w:val="00996E7F"/>
    <w:rsid w:val="009A4B04"/>
    <w:rsid w:val="009F0561"/>
    <w:rsid w:val="00A05B74"/>
    <w:rsid w:val="00A31224"/>
    <w:rsid w:val="00A33529"/>
    <w:rsid w:val="00A5131D"/>
    <w:rsid w:val="00A61504"/>
    <w:rsid w:val="00A775E0"/>
    <w:rsid w:val="00A83C90"/>
    <w:rsid w:val="00A859C9"/>
    <w:rsid w:val="00A93DE5"/>
    <w:rsid w:val="00A96D05"/>
    <w:rsid w:val="00AC000A"/>
    <w:rsid w:val="00AC0079"/>
    <w:rsid w:val="00AC2788"/>
    <w:rsid w:val="00AE7D76"/>
    <w:rsid w:val="00B004BC"/>
    <w:rsid w:val="00B04A88"/>
    <w:rsid w:val="00B117ED"/>
    <w:rsid w:val="00B16799"/>
    <w:rsid w:val="00B208A3"/>
    <w:rsid w:val="00B34A2C"/>
    <w:rsid w:val="00B72E98"/>
    <w:rsid w:val="00B852C6"/>
    <w:rsid w:val="00BB682B"/>
    <w:rsid w:val="00BD1F78"/>
    <w:rsid w:val="00BF0382"/>
    <w:rsid w:val="00C24D0F"/>
    <w:rsid w:val="00C338AB"/>
    <w:rsid w:val="00C632FC"/>
    <w:rsid w:val="00C777BF"/>
    <w:rsid w:val="00C873EE"/>
    <w:rsid w:val="00C97E03"/>
    <w:rsid w:val="00CD0F76"/>
    <w:rsid w:val="00CD39C9"/>
    <w:rsid w:val="00CE4352"/>
    <w:rsid w:val="00D027E2"/>
    <w:rsid w:val="00D06ABD"/>
    <w:rsid w:val="00D07D23"/>
    <w:rsid w:val="00D13081"/>
    <w:rsid w:val="00D210B1"/>
    <w:rsid w:val="00D5028B"/>
    <w:rsid w:val="00D84CEC"/>
    <w:rsid w:val="00D852DD"/>
    <w:rsid w:val="00D93918"/>
    <w:rsid w:val="00D94B59"/>
    <w:rsid w:val="00DC33F7"/>
    <w:rsid w:val="00DD4C6F"/>
    <w:rsid w:val="00DD6831"/>
    <w:rsid w:val="00DF2DD4"/>
    <w:rsid w:val="00DF3620"/>
    <w:rsid w:val="00DF5423"/>
    <w:rsid w:val="00DF7920"/>
    <w:rsid w:val="00E16B5D"/>
    <w:rsid w:val="00E16EAE"/>
    <w:rsid w:val="00E16F57"/>
    <w:rsid w:val="00E25385"/>
    <w:rsid w:val="00E35185"/>
    <w:rsid w:val="00E5430E"/>
    <w:rsid w:val="00E64DBF"/>
    <w:rsid w:val="00E7204D"/>
    <w:rsid w:val="00E74F81"/>
    <w:rsid w:val="00E814C9"/>
    <w:rsid w:val="00E83E63"/>
    <w:rsid w:val="00EB1B93"/>
    <w:rsid w:val="00ED5B9B"/>
    <w:rsid w:val="00F0162E"/>
    <w:rsid w:val="00F26682"/>
    <w:rsid w:val="00F33AD7"/>
    <w:rsid w:val="00F44D37"/>
    <w:rsid w:val="00F6593B"/>
    <w:rsid w:val="00F7390E"/>
    <w:rsid w:val="00F96201"/>
    <w:rsid w:val="00FB3EFC"/>
    <w:rsid w:val="00FC0142"/>
    <w:rsid w:val="00FD2EC7"/>
    <w:rsid w:val="00FD4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205EF"/>
  <w15:docId w15:val="{67838EC6-429A-44AF-991B-566B1526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F"/>
    <w:rPr>
      <w:rFonts w:ascii="Arial" w:hAnsi="Arial" w:cs="Arial"/>
    </w:rPr>
  </w:style>
  <w:style w:type="paragraph" w:styleId="Ttulo1">
    <w:name w:val="heading 1"/>
    <w:basedOn w:val="Normal"/>
    <w:next w:val="Normal"/>
    <w:qFormat/>
    <w:rsid w:val="0089100F"/>
    <w:pPr>
      <w:numPr>
        <w:numId w:val="9"/>
      </w:numPr>
      <w:outlineLvl w:val="0"/>
    </w:pPr>
    <w:rPr>
      <w:b/>
    </w:rPr>
  </w:style>
  <w:style w:type="paragraph" w:styleId="Ttulo2">
    <w:name w:val="heading 2"/>
    <w:basedOn w:val="Normal"/>
    <w:next w:val="Normal"/>
    <w:qFormat/>
    <w:pPr>
      <w:keepNext/>
      <w:widowControl w:val="0"/>
      <w:snapToGrid w:val="0"/>
      <w:jc w:val="right"/>
      <w:outlineLvl w:val="1"/>
    </w:pPr>
    <w:rPr>
      <w:rFonts w:ascii="Lucida Console" w:hAnsi="Lucida Console"/>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widowControl w:val="0"/>
      <w:pBdr>
        <w:top w:val="single" w:sz="4" w:space="1" w:color="auto"/>
        <w:left w:val="single" w:sz="4" w:space="4" w:color="auto"/>
        <w:bottom w:val="single" w:sz="4" w:space="1" w:color="auto"/>
        <w:right w:val="single" w:sz="4" w:space="4" w:color="auto"/>
      </w:pBdr>
      <w:snapToGrid w:val="0"/>
      <w:jc w:val="both"/>
    </w:pPr>
    <w:rPr>
      <w:rFonts w:ascii="Lucida Console" w:hAnsi="Lucida Console"/>
      <w:b/>
      <w:lang w:val="es-ES_tradnl"/>
    </w:rPr>
  </w:style>
  <w:style w:type="paragraph" w:styleId="Textoindependiente3">
    <w:name w:val="Body Text 3"/>
    <w:basedOn w:val="Normal"/>
    <w:pPr>
      <w:widowControl w:val="0"/>
      <w:snapToGrid w:val="0"/>
    </w:pPr>
    <w:rPr>
      <w:rFonts w:ascii="Lucida Console" w:hAnsi="Lucida Console"/>
      <w:b/>
      <w:lang w:val="es-UY"/>
    </w:rPr>
  </w:style>
  <w:style w:type="paragraph" w:styleId="Encabezado">
    <w:name w:val="header"/>
    <w:basedOn w:val="Normal"/>
    <w:link w:val="EncabezadoCar"/>
    <w:rsid w:val="00623D08"/>
    <w:pPr>
      <w:tabs>
        <w:tab w:val="center" w:pos="4252"/>
        <w:tab w:val="right" w:pos="8504"/>
      </w:tabs>
    </w:pPr>
  </w:style>
  <w:style w:type="character" w:customStyle="1" w:styleId="EncabezadoCar">
    <w:name w:val="Encabezado Car"/>
    <w:link w:val="Encabezado"/>
    <w:rsid w:val="00623D08"/>
    <w:rPr>
      <w:sz w:val="24"/>
      <w:szCs w:val="24"/>
    </w:rPr>
  </w:style>
  <w:style w:type="paragraph" w:styleId="Piedepgina">
    <w:name w:val="footer"/>
    <w:basedOn w:val="Normal"/>
    <w:link w:val="PiedepginaCar"/>
    <w:uiPriority w:val="99"/>
    <w:rsid w:val="00623D08"/>
    <w:pPr>
      <w:tabs>
        <w:tab w:val="center" w:pos="4252"/>
        <w:tab w:val="right" w:pos="8504"/>
      </w:tabs>
    </w:pPr>
  </w:style>
  <w:style w:type="character" w:customStyle="1" w:styleId="PiedepginaCar">
    <w:name w:val="Pie de página Car"/>
    <w:link w:val="Piedepgina"/>
    <w:uiPriority w:val="99"/>
    <w:rsid w:val="00623D08"/>
    <w:rPr>
      <w:sz w:val="24"/>
      <w:szCs w:val="24"/>
    </w:rPr>
  </w:style>
  <w:style w:type="table" w:styleId="Tablaconcuadrcula">
    <w:name w:val="Table Grid"/>
    <w:basedOn w:val="Tablanormal"/>
    <w:rsid w:val="0062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23D08"/>
    <w:rPr>
      <w:color w:val="0000FF"/>
      <w:u w:val="single"/>
    </w:rPr>
  </w:style>
  <w:style w:type="character" w:styleId="Hipervnculovisitado">
    <w:name w:val="FollowedHyperlink"/>
    <w:rsid w:val="00623D08"/>
    <w:rPr>
      <w:color w:val="800080"/>
      <w:u w:val="single"/>
    </w:rPr>
  </w:style>
  <w:style w:type="character" w:styleId="Refdecomentario">
    <w:name w:val="annotation reference"/>
    <w:rsid w:val="00512E6B"/>
    <w:rPr>
      <w:sz w:val="16"/>
      <w:szCs w:val="16"/>
    </w:rPr>
  </w:style>
  <w:style w:type="paragraph" w:styleId="Textocomentario">
    <w:name w:val="annotation text"/>
    <w:basedOn w:val="Normal"/>
    <w:link w:val="TextocomentarioCar"/>
    <w:rsid w:val="00512E6B"/>
  </w:style>
  <w:style w:type="character" w:customStyle="1" w:styleId="TextocomentarioCar">
    <w:name w:val="Texto comentario Car"/>
    <w:link w:val="Textocomentario"/>
    <w:rsid w:val="00512E6B"/>
    <w:rPr>
      <w:rFonts w:ascii="Arial" w:hAnsi="Arial" w:cs="Arial"/>
    </w:rPr>
  </w:style>
  <w:style w:type="paragraph" w:styleId="Asuntodelcomentario">
    <w:name w:val="annotation subject"/>
    <w:basedOn w:val="Textocomentario"/>
    <w:next w:val="Textocomentario"/>
    <w:link w:val="AsuntodelcomentarioCar"/>
    <w:rsid w:val="00512E6B"/>
    <w:rPr>
      <w:b/>
      <w:bCs/>
    </w:rPr>
  </w:style>
  <w:style w:type="character" w:customStyle="1" w:styleId="AsuntodelcomentarioCar">
    <w:name w:val="Asunto del comentario Car"/>
    <w:link w:val="Asuntodelcomentario"/>
    <w:rsid w:val="00512E6B"/>
    <w:rPr>
      <w:rFonts w:ascii="Arial" w:hAnsi="Arial" w:cs="Arial"/>
      <w:b/>
      <w:bCs/>
    </w:rPr>
  </w:style>
  <w:style w:type="paragraph" w:styleId="Textodeglobo">
    <w:name w:val="Balloon Text"/>
    <w:basedOn w:val="Normal"/>
    <w:link w:val="TextodegloboCar"/>
    <w:rsid w:val="00512E6B"/>
    <w:rPr>
      <w:rFonts w:ascii="Tahoma" w:hAnsi="Tahoma" w:cs="Tahoma"/>
      <w:sz w:val="16"/>
      <w:szCs w:val="16"/>
    </w:rPr>
  </w:style>
  <w:style w:type="character" w:customStyle="1" w:styleId="TextodegloboCar">
    <w:name w:val="Texto de globo Car"/>
    <w:link w:val="Textodeglobo"/>
    <w:rsid w:val="00512E6B"/>
    <w:rPr>
      <w:rFonts w:ascii="Tahoma" w:hAnsi="Tahoma" w:cs="Tahoma"/>
      <w:sz w:val="16"/>
      <w:szCs w:val="16"/>
    </w:rPr>
  </w:style>
  <w:style w:type="paragraph" w:styleId="Prrafodelista">
    <w:name w:val="List Paragraph"/>
    <w:basedOn w:val="Normal"/>
    <w:uiPriority w:val="34"/>
    <w:qFormat/>
    <w:rsid w:val="009F0561"/>
    <w:pPr>
      <w:ind w:left="708"/>
    </w:pPr>
  </w:style>
  <w:style w:type="paragraph" w:styleId="NormalWeb">
    <w:name w:val="Normal (Web)"/>
    <w:basedOn w:val="Normal"/>
    <w:uiPriority w:val="99"/>
    <w:unhideWhenUsed/>
    <w:rsid w:val="00105CD3"/>
    <w:pPr>
      <w:spacing w:before="100" w:beforeAutospacing="1" w:after="100" w:afterAutospacing="1"/>
    </w:pPr>
    <w:rPr>
      <w:rFonts w:ascii="Times New Roman" w:hAnsi="Times New Roman" w:cs="Times New Roman"/>
      <w:sz w:val="24"/>
      <w:szCs w:val="24"/>
    </w:rPr>
  </w:style>
  <w:style w:type="paragraph" w:styleId="Revisin">
    <w:name w:val="Revision"/>
    <w:hidden/>
    <w:uiPriority w:val="99"/>
    <w:semiHidden/>
    <w:rsid w:val="00D84CE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9929">
      <w:bodyDiv w:val="1"/>
      <w:marLeft w:val="0"/>
      <w:marRight w:val="0"/>
      <w:marTop w:val="0"/>
      <w:marBottom w:val="0"/>
      <w:divBdr>
        <w:top w:val="none" w:sz="0" w:space="0" w:color="auto"/>
        <w:left w:val="none" w:sz="0" w:space="0" w:color="auto"/>
        <w:bottom w:val="none" w:sz="0" w:space="0" w:color="auto"/>
        <w:right w:val="none" w:sz="0" w:space="0" w:color="auto"/>
      </w:divBdr>
    </w:div>
    <w:div w:id="118690235">
      <w:bodyDiv w:val="1"/>
      <w:marLeft w:val="0"/>
      <w:marRight w:val="0"/>
      <w:marTop w:val="0"/>
      <w:marBottom w:val="0"/>
      <w:divBdr>
        <w:top w:val="none" w:sz="0" w:space="0" w:color="auto"/>
        <w:left w:val="none" w:sz="0" w:space="0" w:color="auto"/>
        <w:bottom w:val="none" w:sz="0" w:space="0" w:color="auto"/>
        <w:right w:val="none" w:sz="0" w:space="0" w:color="auto"/>
      </w:divBdr>
    </w:div>
    <w:div w:id="313680235">
      <w:bodyDiv w:val="1"/>
      <w:marLeft w:val="0"/>
      <w:marRight w:val="0"/>
      <w:marTop w:val="0"/>
      <w:marBottom w:val="0"/>
      <w:divBdr>
        <w:top w:val="none" w:sz="0" w:space="0" w:color="auto"/>
        <w:left w:val="none" w:sz="0" w:space="0" w:color="auto"/>
        <w:bottom w:val="none" w:sz="0" w:space="0" w:color="auto"/>
        <w:right w:val="none" w:sz="0" w:space="0" w:color="auto"/>
      </w:divBdr>
    </w:div>
    <w:div w:id="365637634">
      <w:bodyDiv w:val="1"/>
      <w:marLeft w:val="0"/>
      <w:marRight w:val="0"/>
      <w:marTop w:val="0"/>
      <w:marBottom w:val="0"/>
      <w:divBdr>
        <w:top w:val="none" w:sz="0" w:space="0" w:color="auto"/>
        <w:left w:val="none" w:sz="0" w:space="0" w:color="auto"/>
        <w:bottom w:val="none" w:sz="0" w:space="0" w:color="auto"/>
        <w:right w:val="none" w:sz="0" w:space="0" w:color="auto"/>
      </w:divBdr>
    </w:div>
    <w:div w:id="679353102">
      <w:bodyDiv w:val="1"/>
      <w:marLeft w:val="0"/>
      <w:marRight w:val="0"/>
      <w:marTop w:val="0"/>
      <w:marBottom w:val="0"/>
      <w:divBdr>
        <w:top w:val="none" w:sz="0" w:space="0" w:color="auto"/>
        <w:left w:val="none" w:sz="0" w:space="0" w:color="auto"/>
        <w:bottom w:val="none" w:sz="0" w:space="0" w:color="auto"/>
        <w:right w:val="none" w:sz="0" w:space="0" w:color="auto"/>
      </w:divBdr>
      <w:divsChild>
        <w:div w:id="297103245">
          <w:marLeft w:val="0"/>
          <w:marRight w:val="0"/>
          <w:marTop w:val="0"/>
          <w:marBottom w:val="0"/>
          <w:divBdr>
            <w:top w:val="none" w:sz="0" w:space="0" w:color="auto"/>
            <w:left w:val="none" w:sz="0" w:space="0" w:color="auto"/>
            <w:bottom w:val="none" w:sz="0" w:space="0" w:color="auto"/>
            <w:right w:val="none" w:sz="0" w:space="0" w:color="auto"/>
          </w:divBdr>
          <w:divsChild>
            <w:div w:id="771629185">
              <w:marLeft w:val="0"/>
              <w:marRight w:val="0"/>
              <w:marTop w:val="0"/>
              <w:marBottom w:val="0"/>
              <w:divBdr>
                <w:top w:val="none" w:sz="0" w:space="0" w:color="auto"/>
                <w:left w:val="none" w:sz="0" w:space="0" w:color="auto"/>
                <w:bottom w:val="none" w:sz="0" w:space="0" w:color="auto"/>
                <w:right w:val="none" w:sz="0" w:space="0" w:color="auto"/>
              </w:divBdr>
              <w:divsChild>
                <w:div w:id="401681042">
                  <w:marLeft w:val="0"/>
                  <w:marRight w:val="0"/>
                  <w:marTop w:val="0"/>
                  <w:marBottom w:val="0"/>
                  <w:divBdr>
                    <w:top w:val="none" w:sz="0" w:space="0" w:color="auto"/>
                    <w:left w:val="none" w:sz="0" w:space="0" w:color="auto"/>
                    <w:bottom w:val="none" w:sz="0" w:space="0" w:color="auto"/>
                    <w:right w:val="none" w:sz="0" w:space="0" w:color="auto"/>
                  </w:divBdr>
                  <w:divsChild>
                    <w:div w:id="345861972">
                      <w:marLeft w:val="0"/>
                      <w:marRight w:val="0"/>
                      <w:marTop w:val="0"/>
                      <w:marBottom w:val="0"/>
                      <w:divBdr>
                        <w:top w:val="none" w:sz="0" w:space="0" w:color="auto"/>
                        <w:left w:val="single" w:sz="6" w:space="0" w:color="EFEFEE"/>
                        <w:bottom w:val="none" w:sz="0" w:space="0" w:color="auto"/>
                        <w:right w:val="single" w:sz="6" w:space="0" w:color="EFEFEE"/>
                      </w:divBdr>
                      <w:divsChild>
                        <w:div w:id="370347066">
                          <w:marLeft w:val="0"/>
                          <w:marRight w:val="0"/>
                          <w:marTop w:val="0"/>
                          <w:marBottom w:val="0"/>
                          <w:divBdr>
                            <w:top w:val="none" w:sz="0" w:space="0" w:color="auto"/>
                            <w:left w:val="none" w:sz="0" w:space="0" w:color="auto"/>
                            <w:bottom w:val="none" w:sz="0" w:space="0" w:color="auto"/>
                            <w:right w:val="none" w:sz="0" w:space="0" w:color="auto"/>
                          </w:divBdr>
                          <w:divsChild>
                            <w:div w:id="1017970845">
                              <w:marLeft w:val="0"/>
                              <w:marRight w:val="0"/>
                              <w:marTop w:val="0"/>
                              <w:marBottom w:val="0"/>
                              <w:divBdr>
                                <w:top w:val="none" w:sz="0" w:space="0" w:color="auto"/>
                                <w:left w:val="none" w:sz="0" w:space="0" w:color="auto"/>
                                <w:bottom w:val="none" w:sz="0" w:space="0" w:color="auto"/>
                                <w:right w:val="none" w:sz="0" w:space="0" w:color="auto"/>
                              </w:divBdr>
                              <w:divsChild>
                                <w:div w:id="1269199698">
                                  <w:marLeft w:val="0"/>
                                  <w:marRight w:val="0"/>
                                  <w:marTop w:val="0"/>
                                  <w:marBottom w:val="0"/>
                                  <w:divBdr>
                                    <w:top w:val="none" w:sz="0" w:space="0" w:color="auto"/>
                                    <w:left w:val="none" w:sz="0" w:space="0" w:color="auto"/>
                                    <w:bottom w:val="none" w:sz="0" w:space="0" w:color="auto"/>
                                    <w:right w:val="none" w:sz="0" w:space="0" w:color="auto"/>
                                  </w:divBdr>
                                  <w:divsChild>
                                    <w:div w:id="1769543506">
                                      <w:marLeft w:val="0"/>
                                      <w:marRight w:val="0"/>
                                      <w:marTop w:val="0"/>
                                      <w:marBottom w:val="0"/>
                                      <w:divBdr>
                                        <w:top w:val="none" w:sz="0" w:space="0" w:color="auto"/>
                                        <w:left w:val="none" w:sz="0" w:space="0" w:color="auto"/>
                                        <w:bottom w:val="none" w:sz="0" w:space="0" w:color="auto"/>
                                        <w:right w:val="none" w:sz="0" w:space="0" w:color="auto"/>
                                      </w:divBdr>
                                      <w:divsChild>
                                        <w:div w:id="902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21651">
      <w:bodyDiv w:val="1"/>
      <w:marLeft w:val="0"/>
      <w:marRight w:val="0"/>
      <w:marTop w:val="0"/>
      <w:marBottom w:val="0"/>
      <w:divBdr>
        <w:top w:val="none" w:sz="0" w:space="0" w:color="auto"/>
        <w:left w:val="none" w:sz="0" w:space="0" w:color="auto"/>
        <w:bottom w:val="none" w:sz="0" w:space="0" w:color="auto"/>
        <w:right w:val="none" w:sz="0" w:space="0" w:color="auto"/>
      </w:divBdr>
      <w:divsChild>
        <w:div w:id="497695467">
          <w:marLeft w:val="0"/>
          <w:marRight w:val="0"/>
          <w:marTop w:val="0"/>
          <w:marBottom w:val="0"/>
          <w:divBdr>
            <w:top w:val="none" w:sz="0" w:space="0" w:color="auto"/>
            <w:left w:val="none" w:sz="0" w:space="0" w:color="auto"/>
            <w:bottom w:val="none" w:sz="0" w:space="0" w:color="auto"/>
            <w:right w:val="none" w:sz="0" w:space="0" w:color="auto"/>
          </w:divBdr>
          <w:divsChild>
            <w:div w:id="314647745">
              <w:marLeft w:val="0"/>
              <w:marRight w:val="0"/>
              <w:marTop w:val="0"/>
              <w:marBottom w:val="0"/>
              <w:divBdr>
                <w:top w:val="none" w:sz="0" w:space="0" w:color="auto"/>
                <w:left w:val="none" w:sz="0" w:space="0" w:color="auto"/>
                <w:bottom w:val="none" w:sz="0" w:space="0" w:color="auto"/>
                <w:right w:val="none" w:sz="0" w:space="0" w:color="auto"/>
              </w:divBdr>
              <w:divsChild>
                <w:div w:id="1791507487">
                  <w:marLeft w:val="0"/>
                  <w:marRight w:val="0"/>
                  <w:marTop w:val="0"/>
                  <w:marBottom w:val="0"/>
                  <w:divBdr>
                    <w:top w:val="none" w:sz="0" w:space="0" w:color="auto"/>
                    <w:left w:val="none" w:sz="0" w:space="0" w:color="auto"/>
                    <w:bottom w:val="none" w:sz="0" w:space="0" w:color="auto"/>
                    <w:right w:val="none" w:sz="0" w:space="0" w:color="auto"/>
                  </w:divBdr>
                  <w:divsChild>
                    <w:div w:id="1986279711">
                      <w:marLeft w:val="0"/>
                      <w:marRight w:val="0"/>
                      <w:marTop w:val="0"/>
                      <w:marBottom w:val="0"/>
                      <w:divBdr>
                        <w:top w:val="none" w:sz="0" w:space="0" w:color="auto"/>
                        <w:left w:val="single" w:sz="6" w:space="0" w:color="EFEFEE"/>
                        <w:bottom w:val="none" w:sz="0" w:space="0" w:color="auto"/>
                        <w:right w:val="single" w:sz="6" w:space="0" w:color="EFEFEE"/>
                      </w:divBdr>
                      <w:divsChild>
                        <w:div w:id="1924216008">
                          <w:marLeft w:val="0"/>
                          <w:marRight w:val="0"/>
                          <w:marTop w:val="0"/>
                          <w:marBottom w:val="0"/>
                          <w:divBdr>
                            <w:top w:val="none" w:sz="0" w:space="0" w:color="auto"/>
                            <w:left w:val="none" w:sz="0" w:space="0" w:color="auto"/>
                            <w:bottom w:val="none" w:sz="0" w:space="0" w:color="auto"/>
                            <w:right w:val="none" w:sz="0" w:space="0" w:color="auto"/>
                          </w:divBdr>
                          <w:divsChild>
                            <w:div w:id="504829286">
                              <w:marLeft w:val="0"/>
                              <w:marRight w:val="0"/>
                              <w:marTop w:val="0"/>
                              <w:marBottom w:val="0"/>
                              <w:divBdr>
                                <w:top w:val="none" w:sz="0" w:space="0" w:color="auto"/>
                                <w:left w:val="none" w:sz="0" w:space="0" w:color="auto"/>
                                <w:bottom w:val="none" w:sz="0" w:space="0" w:color="auto"/>
                                <w:right w:val="none" w:sz="0" w:space="0" w:color="auto"/>
                              </w:divBdr>
                              <w:divsChild>
                                <w:div w:id="1849519189">
                                  <w:marLeft w:val="0"/>
                                  <w:marRight w:val="0"/>
                                  <w:marTop w:val="0"/>
                                  <w:marBottom w:val="0"/>
                                  <w:divBdr>
                                    <w:top w:val="none" w:sz="0" w:space="0" w:color="auto"/>
                                    <w:left w:val="none" w:sz="0" w:space="0" w:color="auto"/>
                                    <w:bottom w:val="none" w:sz="0" w:space="0" w:color="auto"/>
                                    <w:right w:val="none" w:sz="0" w:space="0" w:color="auto"/>
                                  </w:divBdr>
                                  <w:divsChild>
                                    <w:div w:id="414592766">
                                      <w:marLeft w:val="0"/>
                                      <w:marRight w:val="0"/>
                                      <w:marTop w:val="0"/>
                                      <w:marBottom w:val="0"/>
                                      <w:divBdr>
                                        <w:top w:val="none" w:sz="0" w:space="0" w:color="auto"/>
                                        <w:left w:val="none" w:sz="0" w:space="0" w:color="auto"/>
                                        <w:bottom w:val="none" w:sz="0" w:space="0" w:color="auto"/>
                                        <w:right w:val="none" w:sz="0" w:space="0" w:color="auto"/>
                                      </w:divBdr>
                                      <w:divsChild>
                                        <w:div w:id="4626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383041">
      <w:bodyDiv w:val="1"/>
      <w:marLeft w:val="0"/>
      <w:marRight w:val="0"/>
      <w:marTop w:val="0"/>
      <w:marBottom w:val="0"/>
      <w:divBdr>
        <w:top w:val="none" w:sz="0" w:space="0" w:color="auto"/>
        <w:left w:val="none" w:sz="0" w:space="0" w:color="auto"/>
        <w:bottom w:val="none" w:sz="0" w:space="0" w:color="auto"/>
        <w:right w:val="none" w:sz="0" w:space="0" w:color="auto"/>
      </w:divBdr>
      <w:divsChild>
        <w:div w:id="650215262">
          <w:marLeft w:val="0"/>
          <w:marRight w:val="0"/>
          <w:marTop w:val="0"/>
          <w:marBottom w:val="0"/>
          <w:divBdr>
            <w:top w:val="none" w:sz="0" w:space="0" w:color="auto"/>
            <w:left w:val="none" w:sz="0" w:space="0" w:color="auto"/>
            <w:bottom w:val="none" w:sz="0" w:space="0" w:color="auto"/>
            <w:right w:val="none" w:sz="0" w:space="0" w:color="auto"/>
          </w:divBdr>
          <w:divsChild>
            <w:div w:id="754208498">
              <w:marLeft w:val="0"/>
              <w:marRight w:val="0"/>
              <w:marTop w:val="0"/>
              <w:marBottom w:val="0"/>
              <w:divBdr>
                <w:top w:val="none" w:sz="0" w:space="0" w:color="auto"/>
                <w:left w:val="none" w:sz="0" w:space="0" w:color="auto"/>
                <w:bottom w:val="none" w:sz="0" w:space="0" w:color="auto"/>
                <w:right w:val="none" w:sz="0" w:space="0" w:color="auto"/>
              </w:divBdr>
              <w:divsChild>
                <w:div w:id="294872139">
                  <w:marLeft w:val="0"/>
                  <w:marRight w:val="0"/>
                  <w:marTop w:val="0"/>
                  <w:marBottom w:val="0"/>
                  <w:divBdr>
                    <w:top w:val="none" w:sz="0" w:space="0" w:color="auto"/>
                    <w:left w:val="none" w:sz="0" w:space="0" w:color="auto"/>
                    <w:bottom w:val="none" w:sz="0" w:space="0" w:color="auto"/>
                    <w:right w:val="none" w:sz="0" w:space="0" w:color="auto"/>
                  </w:divBdr>
                  <w:divsChild>
                    <w:div w:id="1724599905">
                      <w:marLeft w:val="0"/>
                      <w:marRight w:val="0"/>
                      <w:marTop w:val="0"/>
                      <w:marBottom w:val="0"/>
                      <w:divBdr>
                        <w:top w:val="none" w:sz="0" w:space="0" w:color="auto"/>
                        <w:left w:val="single" w:sz="6" w:space="0" w:color="EFEFEE"/>
                        <w:bottom w:val="none" w:sz="0" w:space="0" w:color="auto"/>
                        <w:right w:val="single" w:sz="6" w:space="0" w:color="EFEFEE"/>
                      </w:divBdr>
                      <w:divsChild>
                        <w:div w:id="35472208">
                          <w:marLeft w:val="0"/>
                          <w:marRight w:val="0"/>
                          <w:marTop w:val="0"/>
                          <w:marBottom w:val="0"/>
                          <w:divBdr>
                            <w:top w:val="none" w:sz="0" w:space="0" w:color="auto"/>
                            <w:left w:val="none" w:sz="0" w:space="0" w:color="auto"/>
                            <w:bottom w:val="none" w:sz="0" w:space="0" w:color="auto"/>
                            <w:right w:val="none" w:sz="0" w:space="0" w:color="auto"/>
                          </w:divBdr>
                          <w:divsChild>
                            <w:div w:id="1377201119">
                              <w:marLeft w:val="0"/>
                              <w:marRight w:val="0"/>
                              <w:marTop w:val="0"/>
                              <w:marBottom w:val="0"/>
                              <w:divBdr>
                                <w:top w:val="none" w:sz="0" w:space="0" w:color="auto"/>
                                <w:left w:val="none" w:sz="0" w:space="0" w:color="auto"/>
                                <w:bottom w:val="none" w:sz="0" w:space="0" w:color="auto"/>
                                <w:right w:val="none" w:sz="0" w:space="0" w:color="auto"/>
                              </w:divBdr>
                              <w:divsChild>
                                <w:div w:id="1463618543">
                                  <w:marLeft w:val="0"/>
                                  <w:marRight w:val="0"/>
                                  <w:marTop w:val="0"/>
                                  <w:marBottom w:val="0"/>
                                  <w:divBdr>
                                    <w:top w:val="none" w:sz="0" w:space="0" w:color="auto"/>
                                    <w:left w:val="none" w:sz="0" w:space="0" w:color="auto"/>
                                    <w:bottom w:val="none" w:sz="0" w:space="0" w:color="auto"/>
                                    <w:right w:val="none" w:sz="0" w:space="0" w:color="auto"/>
                                  </w:divBdr>
                                  <w:divsChild>
                                    <w:div w:id="1046947723">
                                      <w:marLeft w:val="0"/>
                                      <w:marRight w:val="0"/>
                                      <w:marTop w:val="0"/>
                                      <w:marBottom w:val="0"/>
                                      <w:divBdr>
                                        <w:top w:val="none" w:sz="0" w:space="0" w:color="auto"/>
                                        <w:left w:val="none" w:sz="0" w:space="0" w:color="auto"/>
                                        <w:bottom w:val="none" w:sz="0" w:space="0" w:color="auto"/>
                                        <w:right w:val="none" w:sz="0" w:space="0" w:color="auto"/>
                                      </w:divBdr>
                                      <w:divsChild>
                                        <w:div w:id="529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5916">
      <w:bodyDiv w:val="1"/>
      <w:marLeft w:val="0"/>
      <w:marRight w:val="0"/>
      <w:marTop w:val="0"/>
      <w:marBottom w:val="0"/>
      <w:divBdr>
        <w:top w:val="none" w:sz="0" w:space="0" w:color="auto"/>
        <w:left w:val="none" w:sz="0" w:space="0" w:color="auto"/>
        <w:bottom w:val="none" w:sz="0" w:space="0" w:color="auto"/>
        <w:right w:val="none" w:sz="0" w:space="0" w:color="auto"/>
      </w:divBdr>
    </w:div>
    <w:div w:id="1951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u.gub.uy/sites/default/files/2023-04/sfcre01-declaratoria_a_firmarse_conjuntamente_con_las_escrituras_de_prestamo_e_hipoteca-en-u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hu.gub.uy/media/1067/escre07-especificaciones-para-la-presentacion-control-y-firma-de-documentos-en-escrituras-con-bhu.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hu.com.u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u.gub.u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hu.gub.uy/media/1120/sfcre03-representantes_facultados_por_el_directorio_para_el_otorgamiento_de_intrumentos_en_que_interviene_el_bh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2024-04-04T16:07:35+00:00</FechaAprobacion>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i:0#.w|bhu\mdelossa</DisplayName>
        <AccountId>1288</AccountId>
        <AccountType/>
      </UserInfo>
      <UserInfo>
        <DisplayName>i:0#.w|bhu\clemos</DisplayName>
        <AccountId>1360</AccountId>
        <AccountType/>
      </UserInfo>
      <UserInfo>
        <DisplayName>i:0#.w|bhu\vcutinel</DisplayName>
        <AccountId>1639</AccountId>
        <AccountType/>
      </UserInfo>
      <UserInfo>
        <DisplayName>i:0#.w|bhu\lirodrig</DisplayName>
        <AccountId>1789</AccountId>
        <AccountType/>
      </UserInfo>
    </Elaboradores>
    <Lectores xmlns="17ed0028-4cae-429d-8645-39b468b3a9a6">
      <UserInfo>
        <DisplayName/>
        <AccountId xsi:nil="true"/>
        <AccountType/>
      </UserInfo>
    </Lectores>
    <ValidadoresReales xmlns="17ed0028-4cae-429d-8645-39b468b3a9a6">Alvaro Gandolfo (01/04/2024 18:34) / Alicia Peña (04/04/2024 13:07)</ValidadoresReales>
    <FechaEnvioObsoletos xmlns="17ed0028-4cae-429d-8645-39b468b3a9a6" xsi:nil="true"/>
    <Validadores xmlns="17ed0028-4cae-429d-8645-39b468b3a9a6">
      <UserInfo>
        <DisplayName>i:0#.w|bhu\agandolf</DisplayName>
        <AccountId>1023</AccountId>
        <AccountType/>
      </UserInfo>
    </Validadores>
    <Comentarios xmlns="17ed0028-4cae-429d-8645-39b468b3a9a6">Este documento se publica en el sitio web del BHU, en la página “Formularios para Escribanos”, en formato Word.</Comentarios>
    <EstadoWF xmlns="17ed0028-4cae-429d-8645-39b468b3a9a6">Borrador</EstadoWF>
    <Codigo xmlns="17ed0028-4cae-429d-8645-39b468b3a9a6">SF.CRE.32</Codigo>
    <RevisoresReales xmlns="17ed0028-4cae-429d-8645-39b468b3a9a6">Maria Laura de los Santos (20/03/2024 12:51)</RevisoresReales>
    <VersionAprobada xmlns="17ed0028-4cae-429d-8645-39b468b3a9a6">2.0</VersionAprobada>
    <Debe_x0020_confirmar_x0020_lectura xmlns="17ed0028-4cae-429d-8645-39b468b3a9a6">false</Debe_x0020_confirmar_x0020_lectura>
    <Revisores xmlns="17ed0028-4cae-429d-8645-39b468b3a9a6">
      <UserInfo>
        <DisplayName>i:0#.w|bhu\mdelossa</DisplayName>
        <AccountId>1288</AccountId>
        <AccountType/>
      </UserInfo>
    </Revisores>
    <WorkflowItem xmlns="17ed0028-4cae-429d-8645-39b468b3a9a6">1479</WorkflowItem>
    <Solicitante xmlns="17ed0028-4cae-429d-8645-39b468b3a9a6">Cuenta del sistema (08/01/2024 15:10)</Solicitante>
    <Proceso xmlns="17ed0028-4cae-429d-8645-39b468b3a9a6">CRE</Proceso>
    <Unidades_x0020_participantes xmlns="17ed0028-4cae-429d-8645-39b468b3a9a6">Área Comercial</Unidades_x0020_participantes>
    <Fecha_x0020_de_x0020_solicitud xmlns="17ed0028-4cae-429d-8645-39b468b3a9a6">2023-11-07T03:00:00+00:00</Fecha_x0020_de_x0020_solicitud>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40" ma:contentTypeDescription="Crear nuevo documento." ma:contentTypeScope="" ma:versionID="622cd45ed0d6a89ca07d6f6d4170d0ce">
  <xsd:schema xmlns:xsd="http://www.w3.org/2001/XMLSchema" xmlns:xs="http://www.w3.org/2001/XMLSchema" xmlns:p="http://schemas.microsoft.com/office/2006/metadata/properties" xmlns:ns2="17ed0028-4cae-429d-8645-39b468b3a9a6" targetNamespace="http://schemas.microsoft.com/office/2006/metadata/properties" ma:root="true" ma:fieldsID="4ea943b525196f8a19cdd57075409d0b"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element ref="ns2:WorkflowItem" minOccurs="0"/>
                <xsd:element ref="ns2:Solicitante" minOccurs="0"/>
                <xsd:element ref="ns2:Proceso" minOccurs="0"/>
                <xsd:element ref="ns2:Unidades_x0020_participantes" minOccurs="0"/>
                <xsd:element ref="ns2:Fecha_x0020_de_x0020_solicit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harePointGroup="0" ma:internalName="Lect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element name="WorkflowItem" ma:index="28" nillable="true" ma:displayName="Estado del flujo de aprobación" ma:list="{f7cf3183-102e-48ba-a14c-b399acb8c431}" ma:internalName="WorkflowItem" ma:readOnly="false" ma:showField="MVDWF_Estado">
      <xsd:simpleType>
        <xsd:restriction base="dms:Lookup"/>
      </xsd:simpleType>
    </xsd:element>
    <xsd:element name="Solicitante" ma:index="29" nillable="true" ma:displayName="Solicitante" ma:internalName="Solicitante">
      <xsd:simpleType>
        <xsd:restriction base="dms:Text">
          <xsd:maxLength value="255"/>
        </xsd:restriction>
      </xsd:simpleType>
    </xsd:element>
    <xsd:element name="Proceso" ma:index="30" nillable="true" ma:displayName="Proceso" ma:internalName="Proceso">
      <xsd:simpleType>
        <xsd:restriction base="dms:Text">
          <xsd:maxLength value="255"/>
        </xsd:restriction>
      </xsd:simpleType>
    </xsd:element>
    <xsd:element name="Unidades_x0020_participantes" ma:index="31" nillable="true" ma:displayName="Unidades participantes" ma:internalName="Unidades_x0020_participantes">
      <xsd:simpleType>
        <xsd:restriction base="dms:Note">
          <xsd:maxLength value="255"/>
        </xsd:restriction>
      </xsd:simpleType>
    </xsd:element>
    <xsd:element name="Fecha_x0020_de_x0020_solicitud" ma:index="32" nillable="true" ma:displayName="Fecha de solicitud" ma:format="DateOnly" ma:internalName="Fecha_x0020_de_x0020_solicitu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54A735-53BD-4A27-BDD1-389B59D7AEB1}">
  <ds:schemaRefs>
    <ds:schemaRef ds:uri="http://schemas.microsoft.com/sharepoint/v3/contenttype/forms"/>
  </ds:schemaRefs>
</ds:datastoreItem>
</file>

<file path=customXml/itemProps2.xml><?xml version="1.0" encoding="utf-8"?>
<ds:datastoreItem xmlns:ds="http://schemas.openxmlformats.org/officeDocument/2006/customXml" ds:itemID="{374A0082-C585-454B-8A2D-C413D0D25B13}">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17ed0028-4cae-429d-8645-39b468b3a9a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C4BAB3-55FA-4BAD-B18C-B2F61383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ACC3F-0A2A-4198-9E7C-271DB4C166A6}">
  <ds:schemaRefs>
    <ds:schemaRef ds:uri="http://schemas.openxmlformats.org/officeDocument/2006/bibliography"/>
  </ds:schemaRefs>
</ds:datastoreItem>
</file>

<file path=customXml/itemProps5.xml><?xml version="1.0" encoding="utf-8"?>
<ds:datastoreItem xmlns:ds="http://schemas.openxmlformats.org/officeDocument/2006/customXml" ds:itemID="{8DD8B839-391D-4265-AE79-75D273FE7E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2165</Words>
  <Characters>11911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SF.CRE.04 - Modelo prestamo hipotecario en UI.doc</vt:lpstr>
    </vt:vector>
  </TitlesOfParts>
  <Company>Banco Hipotecario del Uruguay</Company>
  <LinksUpToDate>false</LinksUpToDate>
  <CharactersWithSpaces>14048</CharactersWithSpaces>
  <SharedDoc>false</SharedDoc>
  <HLinks>
    <vt:vector size="30" baseType="variant">
      <vt:variant>
        <vt:i4>6815790</vt:i4>
      </vt:variant>
      <vt:variant>
        <vt:i4>12</vt:i4>
      </vt:variant>
      <vt:variant>
        <vt:i4>0</vt:i4>
      </vt:variant>
      <vt:variant>
        <vt:i4>5</vt:i4>
      </vt:variant>
      <vt:variant>
        <vt:lpwstr>http://www.bhu.com.uy/</vt:lpwstr>
      </vt:variant>
      <vt:variant>
        <vt:lpwstr/>
      </vt:variant>
      <vt:variant>
        <vt:i4>6488127</vt:i4>
      </vt:variant>
      <vt:variant>
        <vt:i4>9</vt:i4>
      </vt:variant>
      <vt:variant>
        <vt:i4>0</vt:i4>
      </vt:variant>
      <vt:variant>
        <vt:i4>5</vt:i4>
      </vt:variant>
      <vt:variant>
        <vt:lpwstr>http://www.bcu.gub.uy/</vt:lpwstr>
      </vt:variant>
      <vt:variant>
        <vt:lpwstr/>
      </vt:variant>
      <vt:variant>
        <vt:i4>4456459</vt:i4>
      </vt:variant>
      <vt:variant>
        <vt:i4>6</vt:i4>
      </vt:variant>
      <vt:variant>
        <vt:i4>0</vt:i4>
      </vt:variant>
      <vt:variant>
        <vt:i4>5</vt:i4>
      </vt:variant>
      <vt:variant>
        <vt:lpwstr>https://www.bhu.gub.uy/media/1120/sfcre03-representantes_facultados_por_el_directorio_para_el_otorgamiento_de_intrumentos_en_que_interviene_el_bhu.pdf</vt:lpwstr>
      </vt:variant>
      <vt:variant>
        <vt:lpwstr/>
      </vt:variant>
      <vt:variant>
        <vt:i4>5898259</vt:i4>
      </vt:variant>
      <vt:variant>
        <vt:i4>3</vt:i4>
      </vt:variant>
      <vt:variant>
        <vt:i4>0</vt:i4>
      </vt:variant>
      <vt:variant>
        <vt:i4>5</vt:i4>
      </vt:variant>
      <vt:variant>
        <vt:lpwstr>https://www.bhu.gub.uy/media/1119/sfcre01-declaratoria_a_firmarse_conjuntamente_con_las_escrituras_de_prestamo_e_hipoteca-en-ui.pdf</vt:lpwstr>
      </vt:variant>
      <vt:variant>
        <vt:lpwstr/>
      </vt:variant>
      <vt:variant>
        <vt:i4>4063359</vt:i4>
      </vt:variant>
      <vt:variant>
        <vt:i4>0</vt:i4>
      </vt:variant>
      <vt:variant>
        <vt:i4>0</vt:i4>
      </vt:variant>
      <vt:variant>
        <vt:i4>5</vt:i4>
      </vt:variant>
      <vt:variant>
        <vt:lpwstr>https://www.bhu.gub.uy/media/1067/escre07-especificaciones-para-la-presentacion-control-y-firma-de-documentos-en-escrituras-con-bhu.pdf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SF.CRE.32 - Modelo prestamo hipotecario en UI destino construcción</dc:title>
  <dc:creator>lpalau</dc:creator>
  <cp:lastModifiedBy>Alicia Peña</cp:lastModifiedBy>
  <cp:revision>10</cp:revision>
  <cp:lastPrinted>2016-05-25T17:10:00Z</cp:lastPrinted>
  <dcterms:created xsi:type="dcterms:W3CDTF">2018-09-11T16:02:00Z</dcterms:created>
  <dcterms:modified xsi:type="dcterms:W3CDTF">2024-01-08T16:26:00Z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able_x0020_de_x0020_elaboraci_x00f3_n">
    <vt:lpwstr>Alicia Peña</vt:lpwstr>
  </property>
  <property fmtid="{D5CDD505-2E9C-101B-9397-08002B2CF9AE}" pid="3" name="display_urn:schemas-microsoft-com:office:office#Validadores">
    <vt:lpwstr>Juan Barrientos</vt:lpwstr>
  </property>
  <property fmtid="{D5CDD505-2E9C-101B-9397-08002B2CF9AE}" pid="4" name="display_urn:schemas-microsoft-com:office:office#Revisores">
    <vt:lpwstr>Nancy Torres;Alicia Peña</vt:lpwstr>
  </property>
  <property fmtid="{D5CDD505-2E9C-101B-9397-08002B2CF9AE}" pid="5" name="display_urn:schemas-microsoft-com:office:office#Elaboradores">
    <vt:lpwstr>Maria Laura de los Santos;Maria Carolina Lemos</vt:lpwstr>
  </property>
  <property fmtid="{D5CDD505-2E9C-101B-9397-08002B2CF9AE}" pid="6" name="ContentTypeId">
    <vt:lpwstr>0x0101000DD8210CF9919144A79BDFDDA6FFB3C2</vt:lpwstr>
  </property>
</Properties>
</file>